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B4D30" w14:textId="77777777" w:rsidR="00725E74" w:rsidRPr="008D73E2" w:rsidRDefault="00345EBA" w:rsidP="00725E74">
      <w:pPr>
        <w:jc w:val="center"/>
        <w:rPr>
          <w:rFonts w:cs="Arial"/>
          <w:b/>
          <w:sz w:val="22"/>
          <w:lang w:val="en-US"/>
        </w:rPr>
      </w:pPr>
      <w:r>
        <w:rPr>
          <w:rFonts w:cs="Arial"/>
          <w:b/>
          <w:sz w:val="22"/>
          <w:lang w:val="en-US"/>
        </w:rPr>
        <w:t>Supply Agreement</w:t>
      </w:r>
    </w:p>
    <w:p w14:paraId="49BD1F40" w14:textId="77777777" w:rsidR="00725E74" w:rsidRPr="008D73E2" w:rsidRDefault="00725E74" w:rsidP="00725E74">
      <w:pPr>
        <w:rPr>
          <w:rFonts w:cs="Arial"/>
          <w:sz w:val="22"/>
          <w:lang w:val="en-US"/>
        </w:rPr>
      </w:pPr>
    </w:p>
    <w:p w14:paraId="7764BAE8" w14:textId="1D60704F" w:rsidR="00725E74" w:rsidRPr="008D73E2" w:rsidRDefault="00345EBA" w:rsidP="005F482B">
      <w:pPr>
        <w:rPr>
          <w:rFonts w:cs="Arial"/>
          <w:sz w:val="22"/>
          <w:lang w:val="en-US"/>
        </w:rPr>
      </w:pPr>
      <w:r w:rsidRPr="00345EBA">
        <w:rPr>
          <w:rFonts w:cs="Arial"/>
          <w:sz w:val="22"/>
          <w:lang w:val="en-US"/>
        </w:rPr>
        <w:t>This Supply Agreem</w:t>
      </w:r>
      <w:bookmarkStart w:id="0" w:name="_GoBack"/>
      <w:bookmarkEnd w:id="0"/>
      <w:r w:rsidRPr="00345EBA">
        <w:rPr>
          <w:rFonts w:cs="Arial"/>
          <w:sz w:val="22"/>
          <w:lang w:val="en-US"/>
        </w:rPr>
        <w:t>ent</w:t>
      </w:r>
      <w:r w:rsidR="000749FA">
        <w:rPr>
          <w:rFonts w:cs="Arial"/>
          <w:sz w:val="22"/>
          <w:lang w:val="en-US"/>
        </w:rPr>
        <w:t xml:space="preserve"> (</w:t>
      </w:r>
      <w:r w:rsidR="008226D7">
        <w:rPr>
          <w:rFonts w:cs="Arial"/>
          <w:sz w:val="22"/>
          <w:lang w:val="en-US"/>
        </w:rPr>
        <w:t>the "Agreement")</w:t>
      </w:r>
      <w:r w:rsidRPr="00345EBA">
        <w:rPr>
          <w:rFonts w:cs="Arial"/>
          <w:sz w:val="22"/>
          <w:lang w:val="en-US"/>
        </w:rPr>
        <w:t xml:space="preserve">, dated as of </w:t>
      </w:r>
      <w:r w:rsidRPr="00345EBA">
        <w:rPr>
          <w:rFonts w:cs="Arial"/>
          <w:sz w:val="22"/>
          <w:highlight w:val="yellow"/>
          <w:lang w:val="en-US"/>
        </w:rPr>
        <w:t>[DATE</w:t>
      </w:r>
      <w:r w:rsidRPr="00345EBA">
        <w:rPr>
          <w:rFonts w:cs="Arial"/>
          <w:sz w:val="22"/>
          <w:lang w:val="en-US"/>
        </w:rPr>
        <w:t>] (the "</w:t>
      </w:r>
      <w:r w:rsidR="008226D7">
        <w:rPr>
          <w:rFonts w:cs="Arial"/>
          <w:sz w:val="22"/>
          <w:lang w:val="en-US"/>
        </w:rPr>
        <w:t>Effective Date</w:t>
      </w:r>
      <w:r w:rsidRPr="00345EBA">
        <w:rPr>
          <w:rFonts w:cs="Arial"/>
          <w:sz w:val="22"/>
          <w:lang w:val="en-US"/>
        </w:rPr>
        <w:t xml:space="preserve">"), is entered into by and between </w:t>
      </w:r>
      <w:r w:rsidRPr="00345EBA">
        <w:rPr>
          <w:rFonts w:cs="Arial"/>
          <w:sz w:val="22"/>
          <w:highlight w:val="yellow"/>
          <w:lang w:val="en-US"/>
        </w:rPr>
        <w:t>[SELLER NAME]</w:t>
      </w:r>
      <w:r w:rsidRPr="00345EBA">
        <w:rPr>
          <w:rFonts w:cs="Arial"/>
          <w:sz w:val="22"/>
          <w:lang w:val="en-US"/>
        </w:rPr>
        <w:t xml:space="preserve">, a </w:t>
      </w:r>
      <w:r w:rsidRPr="00345EBA">
        <w:rPr>
          <w:rFonts w:cs="Arial"/>
          <w:sz w:val="22"/>
          <w:highlight w:val="yellow"/>
          <w:lang w:val="en-US"/>
        </w:rPr>
        <w:t>[STATE OF ORGANIZATION] [TYPE OF ENTITY] having [its principal place of business/an address] at [BUSINESS ADDRESS]</w:t>
      </w:r>
      <w:r w:rsidRPr="00345EBA">
        <w:rPr>
          <w:rFonts w:cs="Arial"/>
          <w:sz w:val="22"/>
          <w:lang w:val="en-US"/>
        </w:rPr>
        <w:t xml:space="preserve"> ("Seller"), and </w:t>
      </w:r>
      <w:proofErr w:type="spellStart"/>
      <w:r w:rsidRPr="00345EBA">
        <w:rPr>
          <w:rFonts w:cs="Arial"/>
          <w:sz w:val="22"/>
          <w:lang w:val="en-US"/>
        </w:rPr>
        <w:t>KäRCHER</w:t>
      </w:r>
      <w:proofErr w:type="spellEnd"/>
      <w:r w:rsidRPr="00345EBA">
        <w:rPr>
          <w:rFonts w:cs="Arial"/>
          <w:sz w:val="22"/>
          <w:lang w:val="en-US"/>
        </w:rPr>
        <w:t xml:space="preserve"> NORTH AMERICA INC., a Delaware corporation with a principal place of business at </w:t>
      </w:r>
      <w:r w:rsidR="00FE2AF6">
        <w:rPr>
          <w:rFonts w:cs="Arial"/>
          <w:sz w:val="22"/>
          <w:highlight w:val="yellow"/>
          <w:lang w:val="en-US"/>
        </w:rPr>
        <w:t>6398 North Karcher Way</w:t>
      </w:r>
      <w:r w:rsidRPr="00631183">
        <w:rPr>
          <w:rFonts w:cs="Arial"/>
          <w:sz w:val="22"/>
          <w:highlight w:val="yellow"/>
          <w:lang w:val="en-US"/>
        </w:rPr>
        <w:t xml:space="preserve">, </w:t>
      </w:r>
      <w:r w:rsidR="00FE2AF6">
        <w:rPr>
          <w:rFonts w:cs="Arial"/>
          <w:sz w:val="22"/>
          <w:highlight w:val="yellow"/>
          <w:lang w:val="en-US"/>
        </w:rPr>
        <w:t>Aurora</w:t>
      </w:r>
      <w:r w:rsidRPr="00631183">
        <w:rPr>
          <w:rFonts w:cs="Arial"/>
          <w:sz w:val="22"/>
          <w:highlight w:val="yellow"/>
          <w:lang w:val="en-US"/>
        </w:rPr>
        <w:t xml:space="preserve">, CO </w:t>
      </w:r>
      <w:r w:rsidR="00FE2AF6" w:rsidRPr="00FE2AF6">
        <w:rPr>
          <w:rFonts w:cs="Arial"/>
          <w:sz w:val="22"/>
          <w:highlight w:val="yellow"/>
          <w:lang w:val="en-US"/>
        </w:rPr>
        <w:t>80019</w:t>
      </w:r>
      <w:r w:rsidRPr="00345EBA">
        <w:rPr>
          <w:rFonts w:cs="Arial"/>
          <w:sz w:val="22"/>
          <w:lang w:val="en-US"/>
        </w:rPr>
        <w:t xml:space="preserve"> ("</w:t>
      </w:r>
      <w:r w:rsidR="00BD1CBC">
        <w:rPr>
          <w:rFonts w:cs="Arial"/>
          <w:sz w:val="22"/>
          <w:lang w:val="en-US"/>
        </w:rPr>
        <w:t>Buyer</w:t>
      </w:r>
      <w:r w:rsidRPr="00345EBA">
        <w:rPr>
          <w:rFonts w:cs="Arial"/>
          <w:sz w:val="22"/>
          <w:lang w:val="en-US"/>
        </w:rPr>
        <w:t xml:space="preserve">", and together with Seller, the </w:t>
      </w:r>
      <w:r>
        <w:rPr>
          <w:rFonts w:cs="Arial"/>
          <w:sz w:val="22"/>
          <w:lang w:val="en-US"/>
        </w:rPr>
        <w:t>"Parties", and each, a "Party")</w:t>
      </w:r>
      <w:r w:rsidR="00725E74" w:rsidRPr="008D73E2">
        <w:rPr>
          <w:rFonts w:cs="Arial"/>
          <w:sz w:val="22"/>
          <w:lang w:val="en-US"/>
        </w:rPr>
        <w:t xml:space="preserve">, to establish a uniform and mutual agreement in achieving a long term relationship.  </w:t>
      </w:r>
      <w:r>
        <w:rPr>
          <w:rFonts w:cs="Arial"/>
          <w:sz w:val="22"/>
          <w:lang w:val="en-US"/>
        </w:rPr>
        <w:t>Seller</w:t>
      </w:r>
      <w:r w:rsidR="00725E74" w:rsidRPr="008D73E2">
        <w:rPr>
          <w:rFonts w:cs="Arial"/>
          <w:sz w:val="22"/>
          <w:lang w:val="en-US"/>
        </w:rPr>
        <w:t xml:space="preserve"> and </w:t>
      </w:r>
      <w:r w:rsidR="00BD1CBC">
        <w:rPr>
          <w:rFonts w:cs="Arial"/>
          <w:sz w:val="22"/>
          <w:lang w:val="en-US"/>
        </w:rPr>
        <w:t>Buyer</w:t>
      </w:r>
      <w:r w:rsidR="00725E74" w:rsidRPr="008D73E2">
        <w:rPr>
          <w:rFonts w:cs="Arial"/>
          <w:sz w:val="22"/>
          <w:lang w:val="en-US"/>
        </w:rPr>
        <w:t xml:space="preserve"> may be individually referred to as a “party” and collectively as the “parties.”</w:t>
      </w:r>
    </w:p>
    <w:p w14:paraId="6E633C42" w14:textId="77777777" w:rsidR="00725E74" w:rsidRPr="008D73E2" w:rsidRDefault="00725E74" w:rsidP="00725E74">
      <w:pPr>
        <w:rPr>
          <w:rFonts w:cs="Arial"/>
          <w:sz w:val="22"/>
          <w:lang w:val="en-US"/>
        </w:rPr>
      </w:pPr>
    </w:p>
    <w:p w14:paraId="700B920E" w14:textId="77777777" w:rsidR="00725E74" w:rsidRPr="008D73E2" w:rsidRDefault="00725E74" w:rsidP="00725E74">
      <w:pPr>
        <w:rPr>
          <w:rFonts w:cs="Arial"/>
          <w:sz w:val="22"/>
          <w:lang w:val="en-US"/>
        </w:rPr>
      </w:pPr>
      <w:r w:rsidRPr="008D73E2">
        <w:rPr>
          <w:rFonts w:cs="Arial"/>
          <w:sz w:val="22"/>
          <w:lang w:val="en-US"/>
        </w:rPr>
        <w:t xml:space="preserve">As of the date of this agreement, the agreement is valid for all Karcher North America’s locations which include: Englewood, CO, Camas, WA, Fayetteville, AR, Blackwood, NJ and Monterrey Mexico.  Karcher North America’s brands include: Karcher, </w:t>
      </w:r>
      <w:proofErr w:type="spellStart"/>
      <w:r w:rsidRPr="008D73E2">
        <w:rPr>
          <w:rFonts w:cs="Arial"/>
          <w:sz w:val="22"/>
          <w:lang w:val="en-US"/>
        </w:rPr>
        <w:t>Hotsy</w:t>
      </w:r>
      <w:proofErr w:type="spellEnd"/>
      <w:r w:rsidRPr="008D73E2">
        <w:rPr>
          <w:rFonts w:cs="Arial"/>
          <w:sz w:val="22"/>
          <w:lang w:val="en-US"/>
        </w:rPr>
        <w:t xml:space="preserve">, </w:t>
      </w:r>
      <w:proofErr w:type="spellStart"/>
      <w:r w:rsidRPr="00345EBA">
        <w:rPr>
          <w:rFonts w:cs="Arial"/>
          <w:sz w:val="22"/>
          <w:lang w:val="en-US"/>
        </w:rPr>
        <w:t>Landa</w:t>
      </w:r>
      <w:proofErr w:type="spellEnd"/>
      <w:r w:rsidRPr="008D73E2">
        <w:rPr>
          <w:rFonts w:cs="Arial"/>
          <w:sz w:val="22"/>
          <w:lang w:val="en-US"/>
        </w:rPr>
        <w:t xml:space="preserve">, </w:t>
      </w:r>
      <w:proofErr w:type="spellStart"/>
      <w:r w:rsidRPr="008D73E2">
        <w:rPr>
          <w:rFonts w:cs="Arial"/>
          <w:sz w:val="22"/>
          <w:lang w:val="en-US"/>
        </w:rPr>
        <w:t>Watermaze</w:t>
      </w:r>
      <w:proofErr w:type="spellEnd"/>
      <w:r w:rsidRPr="008D73E2">
        <w:rPr>
          <w:rFonts w:cs="Arial"/>
          <w:sz w:val="22"/>
          <w:lang w:val="en-US"/>
        </w:rPr>
        <w:t xml:space="preserve">, Windsor, Shark, </w:t>
      </w:r>
      <w:proofErr w:type="spellStart"/>
      <w:r w:rsidRPr="008D73E2">
        <w:rPr>
          <w:rFonts w:cs="Arial"/>
          <w:sz w:val="22"/>
          <w:lang w:val="en-US"/>
        </w:rPr>
        <w:t>Graco</w:t>
      </w:r>
      <w:proofErr w:type="spellEnd"/>
      <w:r w:rsidRPr="008D73E2">
        <w:rPr>
          <w:rFonts w:cs="Arial"/>
          <w:sz w:val="22"/>
          <w:lang w:val="en-US"/>
        </w:rPr>
        <w:t xml:space="preserve"> and </w:t>
      </w:r>
      <w:proofErr w:type="spellStart"/>
      <w:r w:rsidRPr="008D73E2">
        <w:rPr>
          <w:rFonts w:cs="Arial"/>
          <w:sz w:val="22"/>
          <w:lang w:val="en-US"/>
        </w:rPr>
        <w:t>Spraymart</w:t>
      </w:r>
      <w:proofErr w:type="spellEnd"/>
      <w:r w:rsidRPr="008D73E2">
        <w:rPr>
          <w:rFonts w:cs="Arial"/>
          <w:sz w:val="22"/>
          <w:lang w:val="en-US"/>
        </w:rPr>
        <w:t>.</w:t>
      </w:r>
    </w:p>
    <w:p w14:paraId="06EF1A73" w14:textId="77777777" w:rsidR="00725E74" w:rsidRPr="008D73E2" w:rsidRDefault="00725E74" w:rsidP="00725E74">
      <w:pPr>
        <w:rPr>
          <w:rFonts w:cs="Arial"/>
          <w:sz w:val="22"/>
          <w:lang w:val="en-US"/>
        </w:rPr>
      </w:pPr>
    </w:p>
    <w:p w14:paraId="1DD66EE4" w14:textId="77777777" w:rsidR="00725E74" w:rsidRDefault="00725E74" w:rsidP="00725E74">
      <w:pPr>
        <w:rPr>
          <w:rFonts w:cs="Arial"/>
          <w:b/>
          <w:sz w:val="22"/>
          <w:u w:val="single"/>
          <w:lang w:val="en-US"/>
        </w:rPr>
      </w:pPr>
      <w:r>
        <w:rPr>
          <w:rFonts w:cs="Arial"/>
          <w:b/>
          <w:sz w:val="22"/>
          <w:lang w:val="en-US"/>
        </w:rPr>
        <w:t xml:space="preserve">1.0 </w:t>
      </w:r>
      <w:r w:rsidR="00A748B7">
        <w:rPr>
          <w:rFonts w:cs="Arial"/>
          <w:b/>
          <w:sz w:val="22"/>
          <w:u w:val="single"/>
          <w:lang w:val="en-US"/>
        </w:rPr>
        <w:t xml:space="preserve">Term; </w:t>
      </w:r>
      <w:r w:rsidR="00A748B7" w:rsidRPr="00040258">
        <w:rPr>
          <w:rFonts w:cs="Arial"/>
          <w:b/>
          <w:sz w:val="22"/>
          <w:u w:val="single"/>
          <w:lang w:val="en-US"/>
        </w:rPr>
        <w:t>Termination</w:t>
      </w:r>
      <w:r w:rsidRPr="008D73E2">
        <w:rPr>
          <w:rFonts w:cs="Arial"/>
          <w:b/>
          <w:sz w:val="22"/>
          <w:u w:val="single"/>
          <w:lang w:val="en-US"/>
        </w:rPr>
        <w:t>:</w:t>
      </w:r>
    </w:p>
    <w:p w14:paraId="4668F4BF" w14:textId="77777777" w:rsidR="00725E74" w:rsidRPr="00165400" w:rsidRDefault="00725E74" w:rsidP="00725E74">
      <w:pPr>
        <w:rPr>
          <w:rFonts w:cs="Arial"/>
          <w:b/>
          <w:sz w:val="22"/>
          <w:u w:val="single"/>
          <w:lang w:val="en-US"/>
        </w:rPr>
      </w:pPr>
    </w:p>
    <w:p w14:paraId="43822E03" w14:textId="6D34A73F" w:rsidR="00725E74" w:rsidRPr="008D73E2" w:rsidRDefault="00725E74" w:rsidP="00725E74">
      <w:pPr>
        <w:pStyle w:val="ListParagraph"/>
        <w:numPr>
          <w:ilvl w:val="0"/>
          <w:numId w:val="26"/>
        </w:numPr>
        <w:rPr>
          <w:rFonts w:cs="Arial"/>
          <w:sz w:val="22"/>
          <w:lang w:val="en-US"/>
        </w:rPr>
      </w:pPr>
      <w:r w:rsidRPr="008D73E2">
        <w:rPr>
          <w:rFonts w:cs="Arial"/>
          <w:sz w:val="22"/>
          <w:lang w:val="en-US"/>
        </w:rPr>
        <w:t xml:space="preserve">This agreement shall become effective as of the Effective </w:t>
      </w:r>
      <w:r w:rsidR="008226D7">
        <w:rPr>
          <w:rFonts w:cs="Arial"/>
          <w:sz w:val="22"/>
          <w:lang w:val="en-US"/>
        </w:rPr>
        <w:t>D</w:t>
      </w:r>
      <w:r w:rsidR="008226D7" w:rsidRPr="008D73E2">
        <w:rPr>
          <w:rFonts w:cs="Arial"/>
          <w:sz w:val="22"/>
          <w:lang w:val="en-US"/>
        </w:rPr>
        <w:t>at</w:t>
      </w:r>
      <w:r w:rsidR="008226D7">
        <w:rPr>
          <w:rFonts w:cs="Arial"/>
          <w:sz w:val="22"/>
          <w:lang w:val="en-US"/>
        </w:rPr>
        <w:t xml:space="preserve">e </w:t>
      </w:r>
      <w:r>
        <w:rPr>
          <w:rFonts w:cs="Arial"/>
          <w:sz w:val="22"/>
          <w:lang w:val="en-US"/>
        </w:rPr>
        <w:t xml:space="preserve">and continue for a period of </w:t>
      </w:r>
      <w:commentRangeStart w:id="1"/>
      <w:r w:rsidRPr="006B68F9">
        <w:rPr>
          <w:rFonts w:cs="Arial"/>
          <w:sz w:val="22"/>
          <w:highlight w:val="yellow"/>
          <w:lang w:val="en-US"/>
        </w:rPr>
        <w:t>XX</w:t>
      </w:r>
      <w:r w:rsidRPr="008D73E2">
        <w:rPr>
          <w:rFonts w:cs="Arial"/>
          <w:sz w:val="22"/>
          <w:lang w:val="en-US"/>
        </w:rPr>
        <w:t xml:space="preserve"> </w:t>
      </w:r>
      <w:commentRangeEnd w:id="1"/>
      <w:r w:rsidR="00614092">
        <w:rPr>
          <w:rStyle w:val="CommentReference"/>
          <w:lang w:val="en-US"/>
        </w:rPr>
        <w:commentReference w:id="1"/>
      </w:r>
      <w:r w:rsidRPr="008D73E2">
        <w:rPr>
          <w:rFonts w:cs="Arial"/>
          <w:sz w:val="22"/>
          <w:lang w:val="en-US"/>
        </w:rPr>
        <w:t>years.</w:t>
      </w:r>
    </w:p>
    <w:p w14:paraId="742BEEC5" w14:textId="77777777" w:rsidR="00A748B7" w:rsidRPr="00040258" w:rsidRDefault="00BD1CBC" w:rsidP="00725E74">
      <w:pPr>
        <w:pStyle w:val="ListParagraph"/>
        <w:numPr>
          <w:ilvl w:val="0"/>
          <w:numId w:val="26"/>
        </w:numPr>
        <w:rPr>
          <w:rFonts w:cs="Arial"/>
          <w:sz w:val="22"/>
          <w:lang w:val="en-US"/>
        </w:rPr>
      </w:pPr>
      <w:r w:rsidRPr="00040258">
        <w:rPr>
          <w:rFonts w:cs="Arial"/>
          <w:sz w:val="22"/>
          <w:lang w:val="en-US"/>
        </w:rPr>
        <w:t>Buyer</w:t>
      </w:r>
      <w:r w:rsidR="00A748B7" w:rsidRPr="00040258">
        <w:rPr>
          <w:rFonts w:cs="Arial"/>
          <w:sz w:val="22"/>
          <w:lang w:val="en-US"/>
        </w:rPr>
        <w:t xml:space="preserve"> may terminate </w:t>
      </w:r>
      <w:r w:rsidR="00040258" w:rsidRPr="00040258">
        <w:rPr>
          <w:rFonts w:cs="Arial"/>
          <w:sz w:val="22"/>
          <w:lang w:val="en-US"/>
        </w:rPr>
        <w:t>all or any part of this</w:t>
      </w:r>
      <w:r w:rsidR="00A748B7" w:rsidRPr="00040258">
        <w:rPr>
          <w:rFonts w:cs="Arial"/>
          <w:sz w:val="22"/>
          <w:lang w:val="en-US"/>
        </w:rPr>
        <w:t xml:space="preserve"> Agreement by providing written notice to </w:t>
      </w:r>
      <w:r w:rsidR="00345EBA" w:rsidRPr="00040258">
        <w:rPr>
          <w:rFonts w:cs="Arial"/>
          <w:sz w:val="22"/>
          <w:lang w:val="en-US"/>
        </w:rPr>
        <w:t>Seller</w:t>
      </w:r>
      <w:r w:rsidR="00A748B7" w:rsidRPr="00040258">
        <w:rPr>
          <w:rFonts w:cs="Arial"/>
          <w:sz w:val="22"/>
          <w:lang w:val="en-US"/>
        </w:rPr>
        <w:t>:</w:t>
      </w:r>
    </w:p>
    <w:p w14:paraId="5473F8EC" w14:textId="77777777" w:rsidR="00A748B7" w:rsidRDefault="00A748B7" w:rsidP="00E23651">
      <w:pPr>
        <w:pStyle w:val="ListParagraph"/>
        <w:numPr>
          <w:ilvl w:val="1"/>
          <w:numId w:val="44"/>
        </w:numPr>
        <w:rPr>
          <w:rFonts w:cs="Arial"/>
          <w:sz w:val="22"/>
          <w:lang w:val="en-US"/>
        </w:rPr>
      </w:pPr>
      <w:r>
        <w:rPr>
          <w:rFonts w:cs="Arial"/>
          <w:sz w:val="22"/>
          <w:lang w:val="en-US"/>
        </w:rPr>
        <w:t xml:space="preserve">If </w:t>
      </w:r>
      <w:r w:rsidR="00345EBA">
        <w:rPr>
          <w:rFonts w:cs="Arial"/>
          <w:sz w:val="22"/>
          <w:lang w:val="en-US"/>
        </w:rPr>
        <w:t>Seller</w:t>
      </w:r>
      <w:r>
        <w:rPr>
          <w:rFonts w:cs="Arial"/>
          <w:sz w:val="22"/>
          <w:lang w:val="en-US"/>
        </w:rPr>
        <w:t xml:space="preserve"> repudiates or threatens to repudiate, any of its obligations under this agreement</w:t>
      </w:r>
      <w:r w:rsidR="00631183">
        <w:rPr>
          <w:rFonts w:cs="Arial"/>
          <w:sz w:val="22"/>
          <w:lang w:val="en-US"/>
        </w:rPr>
        <w:t>;</w:t>
      </w:r>
    </w:p>
    <w:p w14:paraId="00214B3B" w14:textId="77777777" w:rsidR="00040258" w:rsidRDefault="00040258" w:rsidP="00040258">
      <w:pPr>
        <w:pStyle w:val="ListParagraph"/>
        <w:numPr>
          <w:ilvl w:val="1"/>
          <w:numId w:val="44"/>
        </w:numPr>
        <w:rPr>
          <w:rFonts w:cs="Arial"/>
          <w:sz w:val="22"/>
          <w:lang w:val="en-US"/>
        </w:rPr>
      </w:pPr>
      <w:r w:rsidRPr="00E02B58">
        <w:rPr>
          <w:rFonts w:cs="Arial"/>
          <w:sz w:val="22"/>
        </w:rPr>
        <w:t>if Seller fails to, or threatens not to, timely deliver Goods conforming to the requirements of, and otherwise in accordance with, the terms and conditions of this Agreement</w:t>
      </w:r>
      <w:r w:rsidR="00631183">
        <w:rPr>
          <w:rFonts w:cs="Arial"/>
          <w:sz w:val="22"/>
        </w:rPr>
        <w:t>;</w:t>
      </w:r>
    </w:p>
    <w:p w14:paraId="184FD394" w14:textId="77777777" w:rsidR="00040258" w:rsidRDefault="00040258" w:rsidP="00040258">
      <w:pPr>
        <w:pStyle w:val="ListParagraph"/>
        <w:numPr>
          <w:ilvl w:val="1"/>
          <w:numId w:val="44"/>
        </w:numPr>
        <w:rPr>
          <w:rFonts w:cs="Arial"/>
          <w:sz w:val="22"/>
          <w:lang w:val="en-US"/>
        </w:rPr>
      </w:pPr>
      <w:r w:rsidRPr="00040258">
        <w:rPr>
          <w:rFonts w:cs="Arial"/>
          <w:sz w:val="22"/>
          <w:lang w:val="en-US"/>
        </w:rPr>
        <w:t>if Seller is in breach of, or threatens to breach, any representation, warranty or covenant of Seller under this Agreement and either the breach cannot be cured or, if the breach can be cured, it is not cured by Seller within a commercially reasonable period of time under the circumstances, in no case exceeding 30 days following Seller's receipt of written Notice of such breach</w:t>
      </w:r>
      <w:r w:rsidR="00631183">
        <w:rPr>
          <w:rFonts w:cs="Arial"/>
          <w:sz w:val="22"/>
          <w:lang w:val="en-US"/>
        </w:rPr>
        <w:t>;</w:t>
      </w:r>
    </w:p>
    <w:p w14:paraId="497490A2" w14:textId="45936638" w:rsidR="00631183" w:rsidRDefault="00631183" w:rsidP="00631183">
      <w:pPr>
        <w:pStyle w:val="ListParagraph"/>
        <w:numPr>
          <w:ilvl w:val="1"/>
          <w:numId w:val="44"/>
        </w:numPr>
        <w:rPr>
          <w:rFonts w:cs="Arial"/>
          <w:sz w:val="22"/>
          <w:lang w:val="en-US"/>
        </w:rPr>
      </w:pPr>
      <w:r>
        <w:rPr>
          <w:rFonts w:cs="Arial"/>
          <w:sz w:val="22"/>
          <w:lang w:val="en-US"/>
        </w:rPr>
        <w:t>U</w:t>
      </w:r>
      <w:r w:rsidRPr="00631183">
        <w:rPr>
          <w:rFonts w:cs="Arial"/>
          <w:sz w:val="22"/>
          <w:lang w:val="en-US"/>
        </w:rPr>
        <w:t>pon the occurrence of any other event constituting grounds for termination set forth in any o</w:t>
      </w:r>
      <w:r>
        <w:rPr>
          <w:rFonts w:cs="Arial"/>
          <w:sz w:val="22"/>
          <w:lang w:val="en-US"/>
        </w:rPr>
        <w:t>ther sections of this Agreement;</w:t>
      </w:r>
    </w:p>
    <w:p w14:paraId="42C55CD1" w14:textId="530EFEF5" w:rsidR="00655314" w:rsidRDefault="00655314" w:rsidP="00631183">
      <w:pPr>
        <w:pStyle w:val="ListParagraph"/>
        <w:numPr>
          <w:ilvl w:val="1"/>
          <w:numId w:val="44"/>
        </w:numPr>
        <w:rPr>
          <w:rFonts w:cs="Arial"/>
          <w:sz w:val="22"/>
          <w:lang w:val="en-US"/>
        </w:rPr>
      </w:pPr>
      <w:r>
        <w:rPr>
          <w:rFonts w:cs="Arial"/>
          <w:sz w:val="22"/>
          <w:lang w:val="en-US"/>
        </w:rPr>
        <w:t xml:space="preserve">If Seller becomes insolvent, </w:t>
      </w:r>
      <w:r w:rsidRPr="00655314">
        <w:rPr>
          <w:rFonts w:cs="Arial"/>
          <w:sz w:val="22"/>
          <w:lang w:val="en-US"/>
        </w:rPr>
        <w:t>is generally unable to pay, or fails to pay, its debts as they become due, files a petition for bankruptcy or commences or has commenced against it proceedings relating to bankruptcy, receivership, reorganization, or assignment for the benefit of creditors</w:t>
      </w:r>
    </w:p>
    <w:p w14:paraId="2820CE88" w14:textId="77777777" w:rsidR="00725E74" w:rsidRPr="008D73E2" w:rsidRDefault="00725E74" w:rsidP="00725E74">
      <w:pPr>
        <w:pStyle w:val="ListParagraph"/>
        <w:rPr>
          <w:rFonts w:cs="Arial"/>
          <w:sz w:val="22"/>
          <w:lang w:val="en-US"/>
        </w:rPr>
      </w:pPr>
    </w:p>
    <w:p w14:paraId="0D9FF407" w14:textId="77777777" w:rsidR="00725E74" w:rsidRPr="008D73E2" w:rsidRDefault="00725E74" w:rsidP="00725E74">
      <w:pPr>
        <w:rPr>
          <w:rFonts w:cs="Arial"/>
          <w:b/>
          <w:sz w:val="22"/>
          <w:u w:val="single"/>
          <w:lang w:val="en-US"/>
        </w:rPr>
      </w:pPr>
      <w:r>
        <w:rPr>
          <w:rFonts w:cs="Arial"/>
          <w:b/>
          <w:sz w:val="22"/>
          <w:lang w:val="en-US"/>
        </w:rPr>
        <w:t xml:space="preserve">2.0 </w:t>
      </w:r>
      <w:r w:rsidRPr="008D73E2">
        <w:rPr>
          <w:rFonts w:cs="Arial"/>
          <w:b/>
          <w:sz w:val="22"/>
          <w:u w:val="single"/>
          <w:lang w:val="en-US"/>
        </w:rPr>
        <w:t>Included in this agreement:</w:t>
      </w:r>
    </w:p>
    <w:p w14:paraId="4C6161FF" w14:textId="77777777" w:rsidR="00725E74" w:rsidRPr="008D73E2" w:rsidRDefault="00725E74" w:rsidP="00725E74">
      <w:pPr>
        <w:rPr>
          <w:rFonts w:cs="Arial"/>
          <w:sz w:val="22"/>
          <w:u w:val="single"/>
          <w:lang w:val="en-US"/>
        </w:rPr>
      </w:pPr>
    </w:p>
    <w:p w14:paraId="4EF948FB" w14:textId="77777777" w:rsidR="00725E74" w:rsidRPr="009223CE" w:rsidRDefault="00725E74" w:rsidP="00725E74">
      <w:pPr>
        <w:pStyle w:val="ListParagraph"/>
        <w:numPr>
          <w:ilvl w:val="0"/>
          <w:numId w:val="27"/>
        </w:numPr>
        <w:rPr>
          <w:rFonts w:cs="Arial"/>
          <w:sz w:val="22"/>
          <w:u w:val="single"/>
          <w:lang w:val="en-US"/>
        </w:rPr>
      </w:pPr>
      <w:r w:rsidRPr="008D73E2">
        <w:rPr>
          <w:rFonts w:cs="Arial"/>
          <w:sz w:val="22"/>
          <w:lang w:val="en-US"/>
        </w:rPr>
        <w:t xml:space="preserve">This agreement includes the following list of </w:t>
      </w:r>
      <w:r w:rsidRPr="00FB5C59">
        <w:rPr>
          <w:rFonts w:cs="Arial"/>
          <w:sz w:val="22"/>
          <w:highlight w:val="yellow"/>
          <w:lang w:val="en-US"/>
        </w:rPr>
        <w:t>XXXX</w:t>
      </w:r>
      <w:r>
        <w:rPr>
          <w:rFonts w:cs="Arial"/>
          <w:sz w:val="22"/>
          <w:lang w:val="en-US"/>
        </w:rPr>
        <w:t xml:space="preserve"> </w:t>
      </w:r>
      <w:r w:rsidRPr="008D73E2">
        <w:rPr>
          <w:rFonts w:cs="Arial"/>
          <w:sz w:val="22"/>
          <w:lang w:val="en-US"/>
        </w:rPr>
        <w:t xml:space="preserve">to be supplied to </w:t>
      </w:r>
      <w:r w:rsidR="00BD1CBC">
        <w:rPr>
          <w:rFonts w:cs="Arial"/>
          <w:sz w:val="22"/>
          <w:lang w:val="en-US"/>
        </w:rPr>
        <w:t>Buyer</w:t>
      </w:r>
      <w:r w:rsidRPr="008D73E2">
        <w:rPr>
          <w:rFonts w:cs="Arial"/>
          <w:sz w:val="22"/>
          <w:lang w:val="en-US"/>
        </w:rPr>
        <w:t xml:space="preserve"> at the agreed upon </w:t>
      </w:r>
      <w:commentRangeStart w:id="2"/>
      <w:r w:rsidRPr="008D73E2">
        <w:rPr>
          <w:rFonts w:cs="Arial"/>
          <w:sz w:val="22"/>
          <w:lang w:val="en-US"/>
        </w:rPr>
        <w:t xml:space="preserve">price </w:t>
      </w:r>
      <w:commentRangeEnd w:id="2"/>
      <w:r w:rsidR="005A79A7">
        <w:rPr>
          <w:rStyle w:val="CommentReference"/>
          <w:lang w:val="en-US"/>
        </w:rPr>
        <w:commentReference w:id="2"/>
      </w:r>
      <w:r w:rsidRPr="008D73E2">
        <w:rPr>
          <w:rFonts w:cs="Arial"/>
          <w:sz w:val="22"/>
          <w:lang w:val="en-US"/>
        </w:rPr>
        <w:t xml:space="preserve">as seen in </w:t>
      </w:r>
      <w:r>
        <w:rPr>
          <w:rFonts w:cs="Arial"/>
          <w:sz w:val="22"/>
          <w:lang w:val="en-US"/>
        </w:rPr>
        <w:t>Appendix</w:t>
      </w:r>
      <w:r w:rsidRPr="008D73E2">
        <w:rPr>
          <w:rFonts w:cs="Arial"/>
          <w:sz w:val="22"/>
          <w:lang w:val="en-US"/>
        </w:rPr>
        <w:t xml:space="preserve"> </w:t>
      </w:r>
      <w:proofErr w:type="gramStart"/>
      <w:r w:rsidRPr="008D73E2">
        <w:rPr>
          <w:rFonts w:cs="Arial"/>
          <w:sz w:val="22"/>
          <w:lang w:val="en-US"/>
        </w:rPr>
        <w:t>A</w:t>
      </w:r>
      <w:proofErr w:type="gramEnd"/>
      <w:r w:rsidRPr="008D73E2">
        <w:rPr>
          <w:rFonts w:cs="Arial"/>
          <w:sz w:val="22"/>
          <w:lang w:val="en-US"/>
        </w:rPr>
        <w:t xml:space="preserve"> attached.</w:t>
      </w:r>
    </w:p>
    <w:p w14:paraId="3EF63CCE" w14:textId="02CA4C74" w:rsidR="00F16652" w:rsidRPr="00F16652" w:rsidRDefault="006962E9" w:rsidP="00725E74">
      <w:pPr>
        <w:pStyle w:val="ListParagraph"/>
        <w:numPr>
          <w:ilvl w:val="0"/>
          <w:numId w:val="27"/>
        </w:numPr>
        <w:rPr>
          <w:rFonts w:cs="Arial"/>
          <w:sz w:val="22"/>
          <w:u w:val="single"/>
          <w:lang w:val="en-US"/>
        </w:rPr>
      </w:pPr>
      <w:commentRangeStart w:id="3"/>
      <w:r w:rsidRPr="00F16652">
        <w:rPr>
          <w:rFonts w:cs="Arial"/>
          <w:sz w:val="22"/>
          <w:lang w:val="en-US"/>
        </w:rPr>
        <w:t xml:space="preserve">This agreement includes </w:t>
      </w:r>
      <w:r w:rsidR="009223CE" w:rsidRPr="00F16652">
        <w:rPr>
          <w:rFonts w:cs="Arial"/>
          <w:sz w:val="22"/>
          <w:lang w:val="en-US"/>
        </w:rPr>
        <w:t xml:space="preserve">Additional Shipping Instructions, Packaging Requirements, </w:t>
      </w:r>
      <w:r w:rsidRPr="00F16652">
        <w:rPr>
          <w:rFonts w:cs="Arial"/>
          <w:sz w:val="22"/>
          <w:lang w:val="en-US"/>
        </w:rPr>
        <w:t xml:space="preserve">and </w:t>
      </w:r>
      <w:r w:rsidR="009223CE" w:rsidRPr="00F16652">
        <w:rPr>
          <w:rFonts w:cs="Arial"/>
          <w:sz w:val="22"/>
          <w:lang w:val="en-US"/>
        </w:rPr>
        <w:t>Quality Management Guide</w:t>
      </w:r>
      <w:r w:rsidRPr="00F16652">
        <w:rPr>
          <w:rFonts w:cs="Arial"/>
          <w:sz w:val="22"/>
          <w:lang w:val="en-US"/>
        </w:rPr>
        <w:t xml:space="preserve"> </w:t>
      </w:r>
      <w:r w:rsidR="006760BF">
        <w:rPr>
          <w:rFonts w:cs="Arial"/>
          <w:sz w:val="22"/>
          <w:lang w:val="en-US"/>
        </w:rPr>
        <w:t>Appendix</w:t>
      </w:r>
      <w:r w:rsidRPr="00F16652">
        <w:rPr>
          <w:rFonts w:cs="Arial"/>
          <w:sz w:val="22"/>
          <w:lang w:val="en-US"/>
        </w:rPr>
        <w:t>.</w:t>
      </w:r>
      <w:commentRangeEnd w:id="3"/>
      <w:r w:rsidRPr="00F16652">
        <w:rPr>
          <w:rStyle w:val="CommentReference"/>
          <w:lang w:val="en-US"/>
        </w:rPr>
        <w:commentReference w:id="3"/>
      </w:r>
      <w:r w:rsidR="00A75F39" w:rsidRPr="00F16652">
        <w:rPr>
          <w:rFonts w:cs="Arial"/>
          <w:sz w:val="22"/>
          <w:lang w:val="en-US"/>
        </w:rPr>
        <w:t xml:space="preserve"> </w:t>
      </w:r>
    </w:p>
    <w:p w14:paraId="4C719AC0" w14:textId="25E3C1CE" w:rsidR="009223CE" w:rsidRPr="00F16652" w:rsidRDefault="00A75F39" w:rsidP="00725E74">
      <w:pPr>
        <w:pStyle w:val="ListParagraph"/>
        <w:numPr>
          <w:ilvl w:val="0"/>
          <w:numId w:val="27"/>
        </w:numPr>
        <w:rPr>
          <w:rFonts w:cs="Arial"/>
          <w:sz w:val="22"/>
          <w:u w:val="single"/>
          <w:lang w:val="en-US"/>
        </w:rPr>
      </w:pPr>
      <w:r w:rsidRPr="00F16652">
        <w:rPr>
          <w:rFonts w:cs="Arial"/>
          <w:sz w:val="22"/>
          <w:lang w:val="en-US"/>
        </w:rPr>
        <w:lastRenderedPageBreak/>
        <w:t xml:space="preserve">The order of precedence will be this Agreement, the parties MNDA as referenced below, and any </w:t>
      </w:r>
      <w:r w:rsidR="006760BF">
        <w:rPr>
          <w:rFonts w:cs="Arial"/>
          <w:sz w:val="22"/>
          <w:lang w:val="en-US"/>
        </w:rPr>
        <w:t>Appendix</w:t>
      </w:r>
      <w:r w:rsidRPr="00F16652">
        <w:rPr>
          <w:rFonts w:cs="Arial"/>
          <w:sz w:val="22"/>
          <w:lang w:val="en-US"/>
        </w:rPr>
        <w:t xml:space="preserve"> hereto.</w:t>
      </w:r>
    </w:p>
    <w:p w14:paraId="733E42D0" w14:textId="77777777" w:rsidR="00631183" w:rsidRDefault="00631183" w:rsidP="00725E74">
      <w:pPr>
        <w:rPr>
          <w:rFonts w:cs="Arial"/>
          <w:b/>
          <w:sz w:val="22"/>
          <w:lang w:val="en-US"/>
        </w:rPr>
      </w:pPr>
    </w:p>
    <w:p w14:paraId="36962B29" w14:textId="77777777" w:rsidR="00EE7F7A" w:rsidRDefault="00EE7F7A" w:rsidP="00EE7F7A">
      <w:pPr>
        <w:rPr>
          <w:rFonts w:cs="Arial"/>
          <w:b/>
          <w:sz w:val="22"/>
          <w:u w:val="single"/>
          <w:lang w:val="en-US"/>
        </w:rPr>
      </w:pPr>
      <w:r>
        <w:rPr>
          <w:rFonts w:cs="Arial"/>
          <w:b/>
          <w:sz w:val="22"/>
          <w:lang w:val="en-US"/>
        </w:rPr>
        <w:t>3</w:t>
      </w:r>
      <w:r w:rsidRPr="00725E74">
        <w:rPr>
          <w:rFonts w:cs="Arial"/>
          <w:b/>
          <w:sz w:val="22"/>
          <w:lang w:val="en-US"/>
        </w:rPr>
        <w:t xml:space="preserve">.0 </w:t>
      </w:r>
      <w:r w:rsidRPr="008D73E2">
        <w:rPr>
          <w:rFonts w:cs="Arial"/>
          <w:b/>
          <w:sz w:val="22"/>
          <w:u w:val="single"/>
          <w:lang w:val="en-US"/>
        </w:rPr>
        <w:t>Price Terms:</w:t>
      </w:r>
    </w:p>
    <w:p w14:paraId="3A0298A4" w14:textId="77777777" w:rsidR="00EE7F7A" w:rsidRPr="008D73E2" w:rsidRDefault="00EE7F7A" w:rsidP="00EE7F7A">
      <w:pPr>
        <w:rPr>
          <w:rFonts w:cs="Arial"/>
          <w:b/>
          <w:sz w:val="22"/>
          <w:lang w:val="en-US"/>
        </w:rPr>
      </w:pPr>
    </w:p>
    <w:p w14:paraId="10A68FC4" w14:textId="77777777" w:rsidR="00EE7F7A" w:rsidRDefault="00EE7F7A" w:rsidP="00EE7F7A">
      <w:pPr>
        <w:pStyle w:val="ListParagraph"/>
        <w:numPr>
          <w:ilvl w:val="0"/>
          <w:numId w:val="34"/>
        </w:numPr>
        <w:rPr>
          <w:rFonts w:cs="Arial"/>
          <w:sz w:val="22"/>
          <w:lang w:val="en-US"/>
        </w:rPr>
      </w:pPr>
      <w:r w:rsidRPr="008D73E2">
        <w:rPr>
          <w:rFonts w:cs="Arial"/>
          <w:sz w:val="22"/>
          <w:lang w:val="en-US"/>
        </w:rPr>
        <w:t xml:space="preserve"> Baseline pricing for products are agreed upon at the time of this agreement. See </w:t>
      </w:r>
      <w:r>
        <w:rPr>
          <w:rFonts w:cs="Arial"/>
          <w:sz w:val="22"/>
          <w:lang w:val="en-US"/>
        </w:rPr>
        <w:t>Appendix</w:t>
      </w:r>
      <w:r w:rsidRPr="008D73E2">
        <w:rPr>
          <w:rFonts w:cs="Arial"/>
          <w:sz w:val="22"/>
          <w:lang w:val="en-US"/>
        </w:rPr>
        <w:t xml:space="preserve"> A for baseline pricing.  After that, any price ad</w:t>
      </w:r>
      <w:r>
        <w:rPr>
          <w:rFonts w:cs="Arial"/>
          <w:sz w:val="22"/>
          <w:lang w:val="en-US"/>
        </w:rPr>
        <w:t>justments will be made based on mutual agreement</w:t>
      </w:r>
      <w:r w:rsidRPr="00725E74">
        <w:rPr>
          <w:rFonts w:cs="Arial"/>
          <w:sz w:val="22"/>
          <w:lang w:val="en-US"/>
        </w:rPr>
        <w:t>.</w:t>
      </w:r>
    </w:p>
    <w:p w14:paraId="60E610EB" w14:textId="77777777" w:rsidR="00EE7F7A" w:rsidRDefault="00EE7F7A" w:rsidP="00725E74">
      <w:pPr>
        <w:rPr>
          <w:rFonts w:cs="Arial"/>
          <w:b/>
          <w:sz w:val="22"/>
          <w:lang w:val="en-US"/>
        </w:rPr>
      </w:pPr>
    </w:p>
    <w:p w14:paraId="7523E27B" w14:textId="77777777" w:rsidR="00725E74" w:rsidRDefault="00EE7F7A" w:rsidP="00725E74">
      <w:pPr>
        <w:rPr>
          <w:rFonts w:cs="Arial"/>
          <w:sz w:val="22"/>
          <w:lang w:val="en-US"/>
        </w:rPr>
      </w:pPr>
      <w:r>
        <w:rPr>
          <w:rFonts w:cs="Arial"/>
          <w:b/>
          <w:sz w:val="22"/>
          <w:lang w:val="en-US"/>
        </w:rPr>
        <w:t>4</w:t>
      </w:r>
      <w:r w:rsidR="00725E74">
        <w:rPr>
          <w:rFonts w:cs="Arial"/>
          <w:b/>
          <w:sz w:val="22"/>
          <w:lang w:val="en-US"/>
        </w:rPr>
        <w:t xml:space="preserve">.0 </w:t>
      </w:r>
      <w:r w:rsidR="00725E74">
        <w:rPr>
          <w:rFonts w:cs="Arial"/>
          <w:b/>
          <w:sz w:val="22"/>
          <w:u w:val="single"/>
          <w:lang w:val="en-US"/>
        </w:rPr>
        <w:t>Ordering policy:</w:t>
      </w:r>
    </w:p>
    <w:p w14:paraId="7CB48416" w14:textId="77777777" w:rsidR="00725E74" w:rsidRPr="00725E74" w:rsidRDefault="00725E74" w:rsidP="00725E74">
      <w:pPr>
        <w:rPr>
          <w:rFonts w:cs="Arial"/>
          <w:sz w:val="22"/>
          <w:lang w:val="en-US"/>
        </w:rPr>
      </w:pPr>
    </w:p>
    <w:p w14:paraId="343C467D" w14:textId="77777777" w:rsidR="00725E74" w:rsidRDefault="00725E74" w:rsidP="00725E74">
      <w:pPr>
        <w:pStyle w:val="ListParagraph"/>
        <w:numPr>
          <w:ilvl w:val="0"/>
          <w:numId w:val="28"/>
        </w:numPr>
        <w:rPr>
          <w:rFonts w:cs="Arial"/>
          <w:sz w:val="22"/>
          <w:lang w:val="en-US"/>
        </w:rPr>
      </w:pPr>
      <w:r w:rsidRPr="008D73E2">
        <w:rPr>
          <w:rFonts w:cs="Arial"/>
          <w:sz w:val="22"/>
          <w:lang w:val="en-US"/>
        </w:rPr>
        <w:t>Purchase orders</w:t>
      </w:r>
      <w:r>
        <w:rPr>
          <w:rFonts w:cs="Arial"/>
          <w:sz w:val="22"/>
          <w:lang w:val="en-US"/>
        </w:rPr>
        <w:t xml:space="preserve"> will be placed to ship within a mutually agreed upon lead time as seen in Appendix A.</w:t>
      </w:r>
    </w:p>
    <w:p w14:paraId="6F7188D7" w14:textId="6ED79096" w:rsidR="005F482B" w:rsidRDefault="00725E74" w:rsidP="005F482B">
      <w:pPr>
        <w:pStyle w:val="ListParagraph"/>
        <w:numPr>
          <w:ilvl w:val="0"/>
          <w:numId w:val="28"/>
        </w:numPr>
        <w:rPr>
          <w:rFonts w:cs="Arial"/>
          <w:sz w:val="22"/>
          <w:lang w:val="en-US"/>
        </w:rPr>
      </w:pPr>
      <w:r>
        <w:rPr>
          <w:rFonts w:cs="Arial"/>
          <w:sz w:val="22"/>
          <w:lang w:val="en-US"/>
        </w:rPr>
        <w:t>Purchase o</w:t>
      </w:r>
      <w:r w:rsidRPr="008D73E2">
        <w:rPr>
          <w:rFonts w:cs="Arial"/>
          <w:sz w:val="22"/>
          <w:lang w:val="en-US"/>
        </w:rPr>
        <w:t>rder confirmation is required within 5 business days to review possible pricing or delivery issues.</w:t>
      </w:r>
      <w:r w:rsidR="005F482B">
        <w:rPr>
          <w:rFonts w:cs="Arial"/>
          <w:sz w:val="22"/>
          <w:lang w:val="en-US"/>
        </w:rPr>
        <w:t xml:space="preserve">  If confirmation is not received by Buyer within 5-days of placing the order, the purchase order is deemed to be accepted on the date it was placed.</w:t>
      </w:r>
    </w:p>
    <w:p w14:paraId="0769050D" w14:textId="0D401BA7" w:rsidR="009223CE" w:rsidRDefault="009223CE" w:rsidP="005F482B">
      <w:pPr>
        <w:pStyle w:val="ListParagraph"/>
        <w:rPr>
          <w:rFonts w:cs="Arial"/>
          <w:sz w:val="22"/>
          <w:lang w:val="en-US"/>
        </w:rPr>
      </w:pPr>
    </w:p>
    <w:p w14:paraId="32084780" w14:textId="105FED47" w:rsidR="00725E74" w:rsidRDefault="00725E74" w:rsidP="007F6111">
      <w:pPr>
        <w:pStyle w:val="ListParagraph"/>
        <w:rPr>
          <w:rFonts w:cs="Arial"/>
          <w:sz w:val="22"/>
          <w:lang w:val="en-US"/>
        </w:rPr>
      </w:pPr>
    </w:p>
    <w:p w14:paraId="02ABD0B8" w14:textId="77777777" w:rsidR="007F6111" w:rsidRDefault="00EE7F7A" w:rsidP="007F6111">
      <w:pPr>
        <w:rPr>
          <w:rFonts w:cs="Arial"/>
          <w:b/>
          <w:sz w:val="22"/>
          <w:u w:val="single"/>
          <w:lang w:val="en-US"/>
        </w:rPr>
      </w:pPr>
      <w:r>
        <w:rPr>
          <w:rFonts w:cs="Arial"/>
          <w:b/>
          <w:sz w:val="22"/>
          <w:lang w:val="en-US"/>
        </w:rPr>
        <w:t>5</w:t>
      </w:r>
      <w:r w:rsidR="007F6111">
        <w:rPr>
          <w:rFonts w:cs="Arial"/>
          <w:b/>
          <w:sz w:val="22"/>
          <w:lang w:val="en-US"/>
        </w:rPr>
        <w:t xml:space="preserve">.0 </w:t>
      </w:r>
      <w:r w:rsidR="007F6111" w:rsidRPr="008D73E2">
        <w:rPr>
          <w:rFonts w:cs="Arial"/>
          <w:b/>
          <w:sz w:val="22"/>
          <w:u w:val="single"/>
          <w:lang w:val="en-US"/>
        </w:rPr>
        <w:t>Forecast agreement:</w:t>
      </w:r>
    </w:p>
    <w:p w14:paraId="1472E6CF" w14:textId="77777777" w:rsidR="007F6111" w:rsidRPr="008D73E2" w:rsidRDefault="007F6111" w:rsidP="007F6111">
      <w:pPr>
        <w:rPr>
          <w:rFonts w:cs="Arial"/>
          <w:b/>
          <w:sz w:val="22"/>
          <w:lang w:val="en-US"/>
        </w:rPr>
      </w:pPr>
    </w:p>
    <w:p w14:paraId="170D3D04" w14:textId="17CA6920" w:rsidR="007F6111" w:rsidRPr="008D73E2" w:rsidRDefault="00BD1CBC" w:rsidP="007F6111">
      <w:pPr>
        <w:pStyle w:val="ListParagraph"/>
        <w:numPr>
          <w:ilvl w:val="0"/>
          <w:numId w:val="29"/>
        </w:numPr>
        <w:rPr>
          <w:rFonts w:cs="Arial"/>
          <w:sz w:val="22"/>
          <w:lang w:val="en-US"/>
        </w:rPr>
      </w:pPr>
      <w:r>
        <w:rPr>
          <w:rFonts w:cs="Arial"/>
          <w:sz w:val="22"/>
          <w:lang w:val="en-US"/>
        </w:rPr>
        <w:t>Buyer</w:t>
      </w:r>
      <w:r w:rsidR="007F6111" w:rsidRPr="008D73E2">
        <w:rPr>
          <w:rFonts w:cs="Arial"/>
          <w:sz w:val="22"/>
          <w:lang w:val="en-US"/>
        </w:rPr>
        <w:t xml:space="preserve"> will </w:t>
      </w:r>
      <w:r w:rsidR="00A75F39">
        <w:rPr>
          <w:rFonts w:cs="Arial"/>
          <w:sz w:val="22"/>
          <w:lang w:val="en-US"/>
        </w:rPr>
        <w:t>make commercially reasonable</w:t>
      </w:r>
      <w:r w:rsidR="007F6111" w:rsidRPr="008D73E2">
        <w:rPr>
          <w:rFonts w:cs="Arial"/>
          <w:sz w:val="22"/>
          <w:lang w:val="en-US"/>
        </w:rPr>
        <w:t xml:space="preserve"> effort</w:t>
      </w:r>
      <w:r w:rsidR="00A75F39">
        <w:rPr>
          <w:rFonts w:cs="Arial"/>
          <w:sz w:val="22"/>
          <w:lang w:val="en-US"/>
        </w:rPr>
        <w:t>s</w:t>
      </w:r>
      <w:r w:rsidR="007F6111" w:rsidRPr="008D73E2">
        <w:rPr>
          <w:rFonts w:cs="Arial"/>
          <w:sz w:val="22"/>
          <w:lang w:val="en-US"/>
        </w:rPr>
        <w:t xml:space="preserve"> to </w:t>
      </w:r>
      <w:r w:rsidR="006760BF" w:rsidRPr="008D73E2">
        <w:rPr>
          <w:rFonts w:cs="Arial"/>
          <w:sz w:val="22"/>
          <w:lang w:val="en-US"/>
        </w:rPr>
        <w:t>pr</w:t>
      </w:r>
      <w:r w:rsidR="006760BF">
        <w:rPr>
          <w:rFonts w:cs="Arial"/>
          <w:sz w:val="22"/>
          <w:lang w:val="en-US"/>
        </w:rPr>
        <w:t>ovide</w:t>
      </w:r>
      <w:r w:rsidR="006760BF" w:rsidRPr="008D73E2">
        <w:rPr>
          <w:rFonts w:cs="Arial"/>
          <w:sz w:val="22"/>
          <w:lang w:val="en-US"/>
        </w:rPr>
        <w:t xml:space="preserve"> an</w:t>
      </w:r>
      <w:r w:rsidR="007F6111" w:rsidRPr="008D73E2">
        <w:rPr>
          <w:rFonts w:cs="Arial"/>
          <w:sz w:val="22"/>
          <w:lang w:val="en-US"/>
        </w:rPr>
        <w:t xml:space="preserve"> accurate forecast for 6 month periods.  A forecast will be provided </w:t>
      </w:r>
      <w:r w:rsidR="007F6111" w:rsidRPr="006B68F9">
        <w:rPr>
          <w:rFonts w:cs="Arial"/>
          <w:sz w:val="22"/>
          <w:lang w:val="en-US"/>
        </w:rPr>
        <w:t xml:space="preserve">by </w:t>
      </w:r>
      <w:r>
        <w:rPr>
          <w:rFonts w:cs="Arial"/>
          <w:sz w:val="22"/>
          <w:lang w:val="en-US"/>
        </w:rPr>
        <w:t>Buyer</w:t>
      </w:r>
      <w:r w:rsidR="007F6111" w:rsidRPr="006B68F9">
        <w:rPr>
          <w:rFonts w:cs="Arial"/>
          <w:sz w:val="22"/>
          <w:lang w:val="en-US"/>
        </w:rPr>
        <w:t xml:space="preserve"> to </w:t>
      </w:r>
      <w:r w:rsidR="00345EBA">
        <w:rPr>
          <w:rFonts w:cs="Arial"/>
          <w:sz w:val="22"/>
          <w:lang w:val="en-US"/>
        </w:rPr>
        <w:t>Seller</w:t>
      </w:r>
      <w:r w:rsidR="007F6111" w:rsidRPr="006B68F9">
        <w:rPr>
          <w:rFonts w:cs="Arial"/>
          <w:sz w:val="22"/>
          <w:lang w:val="en-US"/>
        </w:rPr>
        <w:t xml:space="preserve"> at least every other month or any other interval agreed upon by </w:t>
      </w:r>
      <w:r>
        <w:rPr>
          <w:rFonts w:cs="Arial"/>
          <w:sz w:val="22"/>
          <w:lang w:val="en-US"/>
        </w:rPr>
        <w:t>Buyer</w:t>
      </w:r>
      <w:r w:rsidR="007F6111" w:rsidRPr="006B68F9">
        <w:rPr>
          <w:rFonts w:cs="Arial"/>
          <w:sz w:val="22"/>
          <w:lang w:val="en-US"/>
        </w:rPr>
        <w:t xml:space="preserve"> and </w:t>
      </w:r>
      <w:r w:rsidR="00345EBA">
        <w:rPr>
          <w:rFonts w:cs="Arial"/>
          <w:sz w:val="22"/>
          <w:lang w:val="en-US"/>
        </w:rPr>
        <w:t>Seller</w:t>
      </w:r>
      <w:r w:rsidR="007F6111" w:rsidRPr="006B68F9">
        <w:rPr>
          <w:rFonts w:cs="Arial"/>
          <w:sz w:val="22"/>
          <w:lang w:val="en-US"/>
        </w:rPr>
        <w:t>.</w:t>
      </w:r>
      <w:r w:rsidR="00A568E1">
        <w:rPr>
          <w:rFonts w:cs="Arial"/>
          <w:sz w:val="22"/>
          <w:lang w:val="en-US"/>
        </w:rPr>
        <w:t xml:space="preserve">  Forecast schedule shall be solely for planning purposes and shall not be a guaranteed purchase commitment or otherwise represent a binding obligation of the Buyer.</w:t>
      </w:r>
    </w:p>
    <w:p w14:paraId="40A7E212" w14:textId="104F7867" w:rsidR="00600D64" w:rsidRDefault="007F6111" w:rsidP="00600D64">
      <w:pPr>
        <w:pStyle w:val="ListParagraph"/>
        <w:numPr>
          <w:ilvl w:val="0"/>
          <w:numId w:val="29"/>
        </w:numPr>
        <w:rPr>
          <w:rFonts w:cs="Arial"/>
          <w:sz w:val="22"/>
          <w:lang w:val="en-US"/>
        </w:rPr>
      </w:pPr>
      <w:r w:rsidRPr="006B68F9">
        <w:rPr>
          <w:rFonts w:cs="Arial"/>
          <w:sz w:val="22"/>
          <w:lang w:val="en-US"/>
        </w:rPr>
        <w:t xml:space="preserve">No substitute components are allowed, unless agreed upon in writing by </w:t>
      </w:r>
      <w:r w:rsidR="00BD1CBC">
        <w:rPr>
          <w:rFonts w:cs="Arial"/>
          <w:sz w:val="22"/>
          <w:lang w:val="en-US"/>
        </w:rPr>
        <w:t>Buyer</w:t>
      </w:r>
      <w:r w:rsidRPr="006B68F9">
        <w:rPr>
          <w:rFonts w:cs="Arial"/>
          <w:sz w:val="22"/>
          <w:lang w:val="en-US"/>
        </w:rPr>
        <w:t xml:space="preserve"> personnel</w:t>
      </w:r>
      <w:r w:rsidRPr="008D73E2">
        <w:rPr>
          <w:rFonts w:cs="Arial"/>
          <w:sz w:val="22"/>
          <w:lang w:val="en-US"/>
        </w:rPr>
        <w:t>.</w:t>
      </w:r>
    </w:p>
    <w:p w14:paraId="3C087C4B" w14:textId="77777777" w:rsidR="00600D64" w:rsidRPr="00600D64" w:rsidRDefault="00600D64" w:rsidP="00600D64">
      <w:pPr>
        <w:pStyle w:val="ListParagraph"/>
        <w:rPr>
          <w:rFonts w:cs="Arial"/>
          <w:sz w:val="22"/>
          <w:lang w:val="en-US"/>
        </w:rPr>
      </w:pPr>
    </w:p>
    <w:p w14:paraId="1A3A5755" w14:textId="47F6EC50" w:rsidR="007F6111" w:rsidRPr="00600D64" w:rsidRDefault="00600D64" w:rsidP="00600D64">
      <w:pPr>
        <w:pStyle w:val="ListParagraph"/>
        <w:ind w:left="0"/>
        <w:rPr>
          <w:rFonts w:cs="Arial"/>
          <w:b/>
          <w:sz w:val="22"/>
          <w:u w:val="single"/>
          <w:lang w:val="en-US"/>
        </w:rPr>
      </w:pPr>
      <w:r w:rsidRPr="00600D64">
        <w:rPr>
          <w:rFonts w:cs="Arial"/>
          <w:b/>
          <w:sz w:val="22"/>
          <w:lang w:val="en-US"/>
        </w:rPr>
        <w:t xml:space="preserve">6.0 </w:t>
      </w:r>
      <w:r>
        <w:rPr>
          <w:rFonts w:cs="Arial"/>
          <w:b/>
          <w:sz w:val="22"/>
          <w:u w:val="single"/>
          <w:lang w:val="en-US"/>
        </w:rPr>
        <w:t>Terms of Payment:</w:t>
      </w:r>
    </w:p>
    <w:p w14:paraId="4B352475" w14:textId="77777777" w:rsidR="007F6111" w:rsidRPr="008D73E2" w:rsidRDefault="007F6111" w:rsidP="007F6111">
      <w:pPr>
        <w:rPr>
          <w:rFonts w:cs="Arial"/>
          <w:b/>
          <w:sz w:val="22"/>
          <w:lang w:val="en-US"/>
        </w:rPr>
      </w:pPr>
    </w:p>
    <w:p w14:paraId="37ED4A84" w14:textId="68E8F670" w:rsidR="00030931" w:rsidRDefault="00D64E33" w:rsidP="00D64E33">
      <w:pPr>
        <w:pStyle w:val="ListParagraph"/>
        <w:numPr>
          <w:ilvl w:val="0"/>
          <w:numId w:val="30"/>
        </w:numPr>
        <w:rPr>
          <w:rFonts w:cs="Arial"/>
          <w:sz w:val="22"/>
          <w:lang w:val="en-US"/>
        </w:rPr>
      </w:pPr>
      <w:r w:rsidRPr="00D64E33">
        <w:rPr>
          <w:rFonts w:cs="Arial"/>
          <w:sz w:val="22"/>
          <w:lang w:val="en-US"/>
        </w:rPr>
        <w:t xml:space="preserve">Payment Terms. Seller shall issue an invoice to Buyer within </w:t>
      </w:r>
      <w:r>
        <w:rPr>
          <w:rFonts w:cs="Arial"/>
          <w:sz w:val="22"/>
          <w:lang w:val="en-US"/>
        </w:rPr>
        <w:t>30</w:t>
      </w:r>
      <w:r w:rsidRPr="00D64E33">
        <w:rPr>
          <w:rFonts w:cs="Arial"/>
          <w:sz w:val="22"/>
          <w:lang w:val="en-US"/>
        </w:rPr>
        <w:t xml:space="preserve"> days after the completion of delivery of the Goods. Buyer shall pay all properly invoiced amounts due to Seller within </w:t>
      </w:r>
      <w:r>
        <w:rPr>
          <w:rFonts w:cs="Arial"/>
          <w:sz w:val="22"/>
          <w:lang w:val="en-US"/>
        </w:rPr>
        <w:t xml:space="preserve">60 </w:t>
      </w:r>
      <w:r w:rsidRPr="00D64E33">
        <w:rPr>
          <w:rFonts w:cs="Arial"/>
          <w:sz w:val="22"/>
          <w:lang w:val="en-US"/>
        </w:rPr>
        <w:t xml:space="preserve">days after Buyer's receipt of such invoice, except for any amounts disputed by Buyer in good faith. All payments hereunder must be in US dollars and made by </w:t>
      </w:r>
      <w:r w:rsidRPr="005F482B">
        <w:rPr>
          <w:rFonts w:cs="Arial"/>
          <w:sz w:val="22"/>
          <w:highlight w:val="yellow"/>
          <w:lang w:val="en-US"/>
        </w:rPr>
        <w:t>[METHOD OF PAYMENT].</w:t>
      </w:r>
      <w:r w:rsidRPr="00D64E33">
        <w:rPr>
          <w:rFonts w:cs="Arial"/>
          <w:sz w:val="22"/>
          <w:lang w:val="en-US"/>
        </w:rPr>
        <w:t xml:space="preserve"> In the event of a payment dispute, Buyer shall deliver a written statement to Seller no later than </w:t>
      </w:r>
      <w:r>
        <w:rPr>
          <w:rFonts w:cs="Arial"/>
          <w:sz w:val="22"/>
          <w:lang w:val="en-US"/>
        </w:rPr>
        <w:t xml:space="preserve">14 </w:t>
      </w:r>
      <w:r w:rsidRPr="00D64E33">
        <w:rPr>
          <w:rFonts w:cs="Arial"/>
          <w:sz w:val="22"/>
          <w:lang w:val="en-US"/>
        </w:rPr>
        <w:t>days prior to the date payment is due on the disputed invoice listing all disputed items. The parties shall seek to resolve all such disputes expeditiously and in good faith. Seller shall continue performing its obligations under this Agreement notwithstanding any such dispute</w:t>
      </w:r>
    </w:p>
    <w:p w14:paraId="50C46868" w14:textId="17F71307" w:rsidR="007F6111" w:rsidRPr="00600D64" w:rsidRDefault="00030931" w:rsidP="00030931">
      <w:pPr>
        <w:pStyle w:val="ListParagraph"/>
        <w:numPr>
          <w:ilvl w:val="0"/>
          <w:numId w:val="30"/>
        </w:numPr>
        <w:rPr>
          <w:rFonts w:cs="Arial"/>
          <w:sz w:val="22"/>
          <w:lang w:val="en-US"/>
        </w:rPr>
      </w:pPr>
      <w:r w:rsidRPr="00600D64">
        <w:rPr>
          <w:rFonts w:cs="Arial"/>
          <w:sz w:val="22"/>
          <w:lang w:val="en-US"/>
        </w:rPr>
        <w:t>Setoff. Without prejudice to any other right or remedy it may have, Buyer reserves the right to set off at any time any amount owing to it by Seller against any amount payable by Buyer to Seller [under this Agreement].</w:t>
      </w:r>
    </w:p>
    <w:p w14:paraId="19E637B3" w14:textId="77777777" w:rsidR="00EE7F7A" w:rsidRDefault="00EE7F7A" w:rsidP="007F6111">
      <w:pPr>
        <w:rPr>
          <w:rFonts w:cs="Arial"/>
          <w:sz w:val="22"/>
          <w:lang w:val="en-US"/>
        </w:rPr>
      </w:pPr>
    </w:p>
    <w:p w14:paraId="66D493BA" w14:textId="77777777" w:rsidR="00A918AA" w:rsidRDefault="00A918AA" w:rsidP="007F6111">
      <w:pPr>
        <w:rPr>
          <w:rFonts w:cs="Arial"/>
          <w:b/>
          <w:sz w:val="22"/>
          <w:lang w:val="en-US"/>
        </w:rPr>
      </w:pPr>
    </w:p>
    <w:p w14:paraId="043423A3" w14:textId="77777777" w:rsidR="00A918AA" w:rsidRDefault="00A918AA" w:rsidP="007F6111">
      <w:pPr>
        <w:rPr>
          <w:rFonts w:cs="Arial"/>
          <w:b/>
          <w:sz w:val="22"/>
          <w:lang w:val="en-US"/>
        </w:rPr>
      </w:pPr>
    </w:p>
    <w:p w14:paraId="2FF3804E" w14:textId="77777777" w:rsidR="007F6111" w:rsidRDefault="00EE7F7A" w:rsidP="007F6111">
      <w:pPr>
        <w:rPr>
          <w:rFonts w:cs="Arial"/>
          <w:b/>
          <w:sz w:val="22"/>
          <w:u w:val="single"/>
          <w:lang w:val="en-US"/>
        </w:rPr>
      </w:pPr>
      <w:r w:rsidRPr="00EE7F7A">
        <w:rPr>
          <w:rFonts w:cs="Arial"/>
          <w:b/>
          <w:sz w:val="22"/>
          <w:lang w:val="en-US"/>
        </w:rPr>
        <w:lastRenderedPageBreak/>
        <w:t>7.</w:t>
      </w:r>
      <w:r w:rsidR="007F6111" w:rsidRPr="00EE7F7A">
        <w:rPr>
          <w:rFonts w:cs="Arial"/>
          <w:b/>
          <w:sz w:val="22"/>
          <w:lang w:val="en-US"/>
        </w:rPr>
        <w:t>0</w:t>
      </w:r>
      <w:r w:rsidR="007F6111">
        <w:rPr>
          <w:rFonts w:cs="Arial"/>
          <w:b/>
          <w:sz w:val="22"/>
          <w:lang w:val="en-US"/>
        </w:rPr>
        <w:t xml:space="preserve"> </w:t>
      </w:r>
      <w:r w:rsidR="007F6111" w:rsidRPr="008D73E2">
        <w:rPr>
          <w:rFonts w:cs="Arial"/>
          <w:b/>
          <w:sz w:val="22"/>
          <w:u w:val="single"/>
          <w:lang w:val="en-US"/>
        </w:rPr>
        <w:t>Terms of Delivery:</w:t>
      </w:r>
    </w:p>
    <w:p w14:paraId="2B8E059B" w14:textId="77777777" w:rsidR="007F6111" w:rsidRPr="008D73E2" w:rsidRDefault="007F6111" w:rsidP="007F6111">
      <w:pPr>
        <w:rPr>
          <w:rFonts w:cs="Arial"/>
          <w:b/>
          <w:sz w:val="22"/>
          <w:lang w:val="en-US"/>
        </w:rPr>
      </w:pPr>
    </w:p>
    <w:p w14:paraId="0279D9EA" w14:textId="49B74056" w:rsidR="007F6111" w:rsidRDefault="00F76446" w:rsidP="005F482B">
      <w:pPr>
        <w:pStyle w:val="ListParagraph"/>
        <w:numPr>
          <w:ilvl w:val="0"/>
          <w:numId w:val="32"/>
        </w:numPr>
        <w:rPr>
          <w:rFonts w:cs="Arial"/>
          <w:sz w:val="22"/>
          <w:lang w:val="en-US"/>
        </w:rPr>
      </w:pPr>
      <w:r w:rsidRPr="005F482B">
        <w:rPr>
          <w:rFonts w:cs="Arial"/>
          <w:sz w:val="22"/>
          <w:lang w:val="en-US"/>
        </w:rPr>
        <w:t xml:space="preserve">Delivery shall be made FOB 2021 INCOTERMS/in accordance with the terms set forth in </w:t>
      </w:r>
      <w:r w:rsidR="005F482B">
        <w:rPr>
          <w:rFonts w:cs="Arial"/>
          <w:sz w:val="22"/>
          <w:lang w:val="en-US"/>
        </w:rPr>
        <w:t>Appendix</w:t>
      </w:r>
      <w:r w:rsidR="005F482B" w:rsidRPr="005F482B">
        <w:rPr>
          <w:rFonts w:cs="Arial"/>
          <w:sz w:val="22"/>
          <w:lang w:val="en-US"/>
        </w:rPr>
        <w:t xml:space="preserve"> </w:t>
      </w:r>
      <w:r w:rsidRPr="005F482B">
        <w:rPr>
          <w:rFonts w:cs="Arial"/>
          <w:sz w:val="22"/>
          <w:lang w:val="en-US"/>
        </w:rPr>
        <w:t>A.  Seller shall give written notice of shipment to Buyer when the Goods are delivered to a carrier for transportation. Seller shall provide Buyer all shipping documents, including the commercial invoice, packing list, [air waybill/bill of lading] and any other documents necessary to release the Goods to Buyer within [NUMBER] business day[s] after Seller delivers the Goods to the transportation carrier. The Contract Reference Number must appear on all shipping documents, shipping labels, air waybill/bill of lading, invoices, correspondence, and any other documents pertaining to this Agreement.</w:t>
      </w:r>
      <w:r w:rsidR="007F6111" w:rsidRPr="008D73E2">
        <w:rPr>
          <w:rFonts w:cs="Arial"/>
          <w:sz w:val="22"/>
          <w:lang w:val="en-US"/>
        </w:rPr>
        <w:t>.</w:t>
      </w:r>
    </w:p>
    <w:p w14:paraId="19FEF3AC" w14:textId="77777777" w:rsidR="00EE7F7A" w:rsidRDefault="00EE7F7A" w:rsidP="00E23651">
      <w:pPr>
        <w:rPr>
          <w:rFonts w:cs="Arial"/>
          <w:b/>
          <w:sz w:val="22"/>
          <w:lang w:val="en-US"/>
        </w:rPr>
      </w:pPr>
    </w:p>
    <w:p w14:paraId="64D6C9A6" w14:textId="77777777" w:rsidR="00E23651" w:rsidRPr="008D73E2" w:rsidRDefault="00EE7F7A" w:rsidP="00E23651">
      <w:pPr>
        <w:rPr>
          <w:rFonts w:cs="Arial"/>
          <w:b/>
          <w:sz w:val="22"/>
          <w:u w:val="single"/>
          <w:lang w:val="en-US"/>
        </w:rPr>
      </w:pPr>
      <w:r>
        <w:rPr>
          <w:rFonts w:cs="Arial"/>
          <w:b/>
          <w:sz w:val="22"/>
          <w:lang w:val="en-US"/>
        </w:rPr>
        <w:t>8</w:t>
      </w:r>
      <w:r w:rsidR="00E23651">
        <w:rPr>
          <w:rFonts w:cs="Arial"/>
          <w:b/>
          <w:sz w:val="22"/>
          <w:lang w:val="en-US"/>
        </w:rPr>
        <w:t xml:space="preserve">.0 </w:t>
      </w:r>
      <w:r w:rsidR="00E23651" w:rsidRPr="008D73E2">
        <w:rPr>
          <w:rFonts w:cs="Arial"/>
          <w:b/>
          <w:sz w:val="22"/>
          <w:u w:val="single"/>
          <w:lang w:val="en-US"/>
        </w:rPr>
        <w:t>Inventory Commitment:</w:t>
      </w:r>
    </w:p>
    <w:p w14:paraId="1F02E00A" w14:textId="77777777" w:rsidR="00E23651" w:rsidRPr="008D73E2" w:rsidRDefault="00E23651" w:rsidP="00E23651">
      <w:pPr>
        <w:rPr>
          <w:rFonts w:cs="Arial"/>
          <w:sz w:val="22"/>
          <w:u w:val="single"/>
          <w:lang w:val="en-US"/>
        </w:rPr>
      </w:pPr>
    </w:p>
    <w:p w14:paraId="4C59A757" w14:textId="77777777" w:rsidR="00E23651" w:rsidRPr="00E23651" w:rsidRDefault="00E23651" w:rsidP="00E23651">
      <w:pPr>
        <w:pStyle w:val="ListParagraph"/>
        <w:numPr>
          <w:ilvl w:val="0"/>
          <w:numId w:val="32"/>
        </w:numPr>
        <w:rPr>
          <w:rFonts w:cs="Arial"/>
          <w:sz w:val="22"/>
          <w:u w:val="single"/>
          <w:lang w:val="en-US"/>
        </w:rPr>
      </w:pPr>
      <w:r w:rsidRPr="008D73E2">
        <w:rPr>
          <w:rFonts w:cs="Arial"/>
          <w:sz w:val="22"/>
          <w:lang w:val="en-US"/>
        </w:rPr>
        <w:t xml:space="preserve">Inventory levels at </w:t>
      </w:r>
      <w:r w:rsidR="00345EBA">
        <w:rPr>
          <w:rFonts w:cs="Arial"/>
          <w:sz w:val="22"/>
          <w:lang w:val="en-US"/>
        </w:rPr>
        <w:t>Seller</w:t>
      </w:r>
      <w:r w:rsidRPr="008D73E2">
        <w:rPr>
          <w:rFonts w:cs="Arial"/>
          <w:sz w:val="22"/>
          <w:lang w:val="en-US"/>
        </w:rPr>
        <w:t xml:space="preserve"> will be established by agreed upon forecasts provided by </w:t>
      </w:r>
      <w:r w:rsidR="00BD1CBC">
        <w:rPr>
          <w:rFonts w:cs="Arial"/>
          <w:sz w:val="22"/>
          <w:lang w:val="en-US"/>
        </w:rPr>
        <w:t>Buyer</w:t>
      </w:r>
      <w:r w:rsidRPr="008D73E2">
        <w:rPr>
          <w:rFonts w:cs="Arial"/>
          <w:sz w:val="22"/>
          <w:lang w:val="en-US"/>
        </w:rPr>
        <w:t xml:space="preserve">.  Inventory levels at </w:t>
      </w:r>
      <w:r w:rsidR="00345EBA">
        <w:rPr>
          <w:rFonts w:cs="Arial"/>
          <w:sz w:val="22"/>
          <w:lang w:val="en-US"/>
        </w:rPr>
        <w:t>Seller</w:t>
      </w:r>
      <w:r w:rsidRPr="008D73E2">
        <w:rPr>
          <w:rFonts w:cs="Arial"/>
          <w:sz w:val="22"/>
          <w:lang w:val="en-US"/>
        </w:rPr>
        <w:t xml:space="preserve"> shall not exceed </w:t>
      </w:r>
      <w:commentRangeStart w:id="4"/>
      <w:r w:rsidRPr="008D73E2">
        <w:rPr>
          <w:rFonts w:cs="Arial"/>
          <w:sz w:val="22"/>
          <w:lang w:val="en-US"/>
        </w:rPr>
        <w:t>60</w:t>
      </w:r>
      <w:commentRangeEnd w:id="4"/>
      <w:r w:rsidR="00381006">
        <w:rPr>
          <w:rStyle w:val="CommentReference"/>
          <w:lang w:val="en-US"/>
        </w:rPr>
        <w:commentReference w:id="4"/>
      </w:r>
      <w:r w:rsidRPr="008D73E2">
        <w:rPr>
          <w:rFonts w:cs="Arial"/>
          <w:sz w:val="22"/>
          <w:lang w:val="en-US"/>
        </w:rPr>
        <w:t xml:space="preserve"> days usage amount, unless otherwise agreed upon by </w:t>
      </w:r>
      <w:r w:rsidR="00BD1CBC">
        <w:rPr>
          <w:rFonts w:cs="Arial"/>
          <w:sz w:val="22"/>
          <w:lang w:val="en-US"/>
        </w:rPr>
        <w:t>Buyer</w:t>
      </w:r>
      <w:r w:rsidRPr="008D73E2">
        <w:rPr>
          <w:rFonts w:cs="Arial"/>
          <w:sz w:val="22"/>
          <w:lang w:val="en-US"/>
        </w:rPr>
        <w:t xml:space="preserve">.  </w:t>
      </w:r>
    </w:p>
    <w:p w14:paraId="05EC6857" w14:textId="77777777" w:rsidR="00040258" w:rsidRPr="008D73E2" w:rsidRDefault="00040258" w:rsidP="00040258">
      <w:pPr>
        <w:pStyle w:val="ListParagraph"/>
        <w:numPr>
          <w:ilvl w:val="0"/>
          <w:numId w:val="32"/>
        </w:numPr>
        <w:rPr>
          <w:rFonts w:cs="Arial"/>
          <w:sz w:val="22"/>
          <w:u w:val="single"/>
          <w:lang w:val="en-US"/>
        </w:rPr>
      </w:pPr>
      <w:r w:rsidRPr="008D73E2">
        <w:rPr>
          <w:rFonts w:cs="Arial"/>
          <w:sz w:val="22"/>
          <w:lang w:val="en-US"/>
        </w:rPr>
        <w:t xml:space="preserve">Inventory levels should be reviewed every 3 months to verify that product is being used in a timely manner. </w:t>
      </w:r>
    </w:p>
    <w:p w14:paraId="0EC8D230" w14:textId="2B046CBC" w:rsidR="00040258" w:rsidRPr="008D73E2" w:rsidRDefault="00040258" w:rsidP="00040258">
      <w:pPr>
        <w:pStyle w:val="ListParagraph"/>
        <w:numPr>
          <w:ilvl w:val="0"/>
          <w:numId w:val="32"/>
        </w:numPr>
        <w:rPr>
          <w:rFonts w:cs="Arial"/>
          <w:sz w:val="22"/>
          <w:u w:val="single"/>
          <w:lang w:val="en-US"/>
        </w:rPr>
      </w:pPr>
      <w:r w:rsidRPr="008D73E2">
        <w:rPr>
          <w:rFonts w:cs="Arial"/>
          <w:sz w:val="22"/>
          <w:lang w:val="en-US"/>
        </w:rPr>
        <w:t>In the event of obsolescence, or design change</w:t>
      </w:r>
      <w:r w:rsidR="008226D7">
        <w:rPr>
          <w:rFonts w:cs="Arial"/>
          <w:sz w:val="22"/>
          <w:lang w:val="en-US"/>
        </w:rPr>
        <w:t xml:space="preserve"> by Buyer</w:t>
      </w:r>
      <w:r w:rsidRPr="008D73E2">
        <w:rPr>
          <w:rFonts w:cs="Arial"/>
          <w:sz w:val="22"/>
          <w:lang w:val="en-US"/>
        </w:rPr>
        <w:t xml:space="preserve">, any and all affected items in inventory at </w:t>
      </w:r>
      <w:r>
        <w:rPr>
          <w:rFonts w:cs="Arial"/>
          <w:sz w:val="22"/>
          <w:lang w:val="en-US"/>
        </w:rPr>
        <w:t>Seller</w:t>
      </w:r>
      <w:r w:rsidRPr="008D73E2">
        <w:rPr>
          <w:rFonts w:cs="Arial"/>
          <w:sz w:val="22"/>
          <w:lang w:val="en-US"/>
        </w:rPr>
        <w:t xml:space="preserve"> will be purchased by </w:t>
      </w:r>
      <w:r>
        <w:rPr>
          <w:rFonts w:cs="Arial"/>
          <w:sz w:val="22"/>
          <w:lang w:val="en-US"/>
        </w:rPr>
        <w:t xml:space="preserve">Buyer </w:t>
      </w:r>
      <w:r w:rsidRPr="008D73E2">
        <w:rPr>
          <w:rFonts w:cs="Arial"/>
          <w:sz w:val="22"/>
          <w:lang w:val="en-US"/>
        </w:rPr>
        <w:t>within 60 days.</w:t>
      </w:r>
    </w:p>
    <w:p w14:paraId="493446AA" w14:textId="77777777" w:rsidR="00040258" w:rsidRPr="00040258" w:rsidRDefault="00040258" w:rsidP="00040258">
      <w:pPr>
        <w:pStyle w:val="ListParagraph"/>
        <w:numPr>
          <w:ilvl w:val="0"/>
          <w:numId w:val="32"/>
        </w:numPr>
        <w:rPr>
          <w:rFonts w:cs="Arial"/>
          <w:sz w:val="22"/>
          <w:u w:val="single"/>
          <w:lang w:val="en-US"/>
        </w:rPr>
      </w:pPr>
      <w:r w:rsidRPr="008D73E2">
        <w:rPr>
          <w:rFonts w:cs="Arial"/>
          <w:sz w:val="22"/>
          <w:lang w:val="en-US"/>
        </w:rPr>
        <w:t xml:space="preserve">Specialty items that may require a special production run should be first approved by </w:t>
      </w:r>
      <w:r>
        <w:rPr>
          <w:rFonts w:cs="Arial"/>
          <w:sz w:val="22"/>
          <w:lang w:val="en-US"/>
        </w:rPr>
        <w:t xml:space="preserve">Buyer </w:t>
      </w:r>
      <w:r w:rsidRPr="008D73E2">
        <w:rPr>
          <w:rFonts w:cs="Arial"/>
          <w:sz w:val="22"/>
          <w:lang w:val="en-US"/>
        </w:rPr>
        <w:t xml:space="preserve">and should be accompanied by a Purchase Order, before </w:t>
      </w:r>
      <w:r>
        <w:rPr>
          <w:rFonts w:cs="Arial"/>
          <w:sz w:val="22"/>
          <w:lang w:val="en-US"/>
        </w:rPr>
        <w:t>Seller</w:t>
      </w:r>
      <w:r w:rsidRPr="008D73E2">
        <w:rPr>
          <w:rFonts w:cs="Arial"/>
          <w:sz w:val="22"/>
          <w:lang w:val="en-US"/>
        </w:rPr>
        <w:t xml:space="preserve"> procures the materials.</w:t>
      </w:r>
    </w:p>
    <w:p w14:paraId="7587CFAE" w14:textId="77777777" w:rsidR="00040258" w:rsidRDefault="00040258" w:rsidP="00040258">
      <w:pPr>
        <w:pStyle w:val="ListParagraph"/>
        <w:rPr>
          <w:rFonts w:cs="Arial"/>
          <w:sz w:val="22"/>
          <w:u w:val="single"/>
          <w:lang w:val="en-US"/>
        </w:rPr>
      </w:pPr>
    </w:p>
    <w:p w14:paraId="763743F0" w14:textId="77777777" w:rsidR="00040258" w:rsidRPr="008D73E2" w:rsidRDefault="00EE7F7A" w:rsidP="00040258">
      <w:pPr>
        <w:rPr>
          <w:rFonts w:cs="Arial"/>
          <w:b/>
          <w:sz w:val="22"/>
          <w:u w:val="single"/>
          <w:lang w:val="en-US"/>
        </w:rPr>
      </w:pPr>
      <w:r>
        <w:rPr>
          <w:rFonts w:cs="Arial"/>
          <w:b/>
          <w:sz w:val="22"/>
          <w:lang w:val="en-US"/>
        </w:rPr>
        <w:t>9</w:t>
      </w:r>
      <w:r w:rsidR="00040258" w:rsidRPr="00725E74">
        <w:rPr>
          <w:rFonts w:cs="Arial"/>
          <w:b/>
          <w:sz w:val="22"/>
          <w:lang w:val="en-US"/>
        </w:rPr>
        <w:t xml:space="preserve">.0 </w:t>
      </w:r>
      <w:r w:rsidR="00040258" w:rsidRPr="008D73E2">
        <w:rPr>
          <w:rFonts w:cs="Arial"/>
          <w:b/>
          <w:sz w:val="22"/>
          <w:u w:val="single"/>
          <w:lang w:val="en-US"/>
        </w:rPr>
        <w:t>Quality Audit Procedures:</w:t>
      </w:r>
    </w:p>
    <w:p w14:paraId="41364699" w14:textId="77777777" w:rsidR="00040258" w:rsidRPr="008D73E2" w:rsidRDefault="00040258" w:rsidP="00040258">
      <w:pPr>
        <w:rPr>
          <w:rFonts w:cs="Arial"/>
          <w:sz w:val="22"/>
          <w:lang w:val="en-US"/>
        </w:rPr>
      </w:pPr>
    </w:p>
    <w:p w14:paraId="5A3F3186" w14:textId="33AB0DD2" w:rsidR="00040258" w:rsidRPr="00A748B7" w:rsidRDefault="00040258" w:rsidP="00040258">
      <w:pPr>
        <w:pStyle w:val="ListParagraph"/>
        <w:numPr>
          <w:ilvl w:val="0"/>
          <w:numId w:val="33"/>
        </w:numPr>
        <w:rPr>
          <w:rFonts w:cs="Arial"/>
          <w:sz w:val="22"/>
          <w:lang w:val="en-US"/>
        </w:rPr>
      </w:pPr>
      <w:r>
        <w:rPr>
          <w:rFonts w:cs="Arial"/>
          <w:sz w:val="22"/>
          <w:lang w:val="en-US"/>
        </w:rPr>
        <w:t>Seller</w:t>
      </w:r>
      <w:r w:rsidRPr="00A748B7">
        <w:rPr>
          <w:rFonts w:cs="Arial"/>
          <w:sz w:val="22"/>
          <w:lang w:val="en-US"/>
        </w:rPr>
        <w:t xml:space="preserve"> shall meet or exceed </w:t>
      </w:r>
      <w:r>
        <w:rPr>
          <w:rFonts w:cs="Arial"/>
          <w:sz w:val="22"/>
          <w:lang w:val="en-US"/>
        </w:rPr>
        <w:t xml:space="preserve">Buyer's </w:t>
      </w:r>
      <w:r w:rsidRPr="00A748B7">
        <w:rPr>
          <w:rFonts w:cs="Arial"/>
          <w:sz w:val="22"/>
          <w:lang w:val="en-US"/>
        </w:rPr>
        <w:t xml:space="preserve">quality standards for the Goods as adopted by </w:t>
      </w:r>
      <w:r>
        <w:rPr>
          <w:rFonts w:cs="Arial"/>
          <w:sz w:val="22"/>
          <w:lang w:val="en-US"/>
        </w:rPr>
        <w:t xml:space="preserve">Buyer </w:t>
      </w:r>
      <w:r w:rsidRPr="00A748B7">
        <w:rPr>
          <w:rFonts w:cs="Arial"/>
          <w:sz w:val="22"/>
          <w:lang w:val="en-US"/>
        </w:rPr>
        <w:t xml:space="preserve">from time to time, and which are provided by </w:t>
      </w:r>
      <w:r>
        <w:rPr>
          <w:rFonts w:cs="Arial"/>
          <w:sz w:val="22"/>
          <w:lang w:val="en-US"/>
        </w:rPr>
        <w:t xml:space="preserve">Buyer </w:t>
      </w:r>
      <w:r w:rsidRPr="00A748B7">
        <w:rPr>
          <w:rFonts w:cs="Arial"/>
          <w:sz w:val="22"/>
          <w:lang w:val="en-US"/>
        </w:rPr>
        <w:t xml:space="preserve">to </w:t>
      </w:r>
      <w:r>
        <w:rPr>
          <w:rFonts w:cs="Arial"/>
          <w:sz w:val="22"/>
          <w:lang w:val="en-US"/>
        </w:rPr>
        <w:t>Seller</w:t>
      </w:r>
      <w:r w:rsidRPr="00A748B7">
        <w:rPr>
          <w:rFonts w:cs="Arial"/>
          <w:sz w:val="22"/>
          <w:lang w:val="en-US"/>
        </w:rPr>
        <w:t xml:space="preserve"> in writing. At </w:t>
      </w:r>
      <w:r>
        <w:rPr>
          <w:rFonts w:cs="Arial"/>
          <w:sz w:val="22"/>
          <w:lang w:val="en-US"/>
        </w:rPr>
        <w:t xml:space="preserve">Buyer's </w:t>
      </w:r>
      <w:r w:rsidRPr="00A748B7">
        <w:rPr>
          <w:rFonts w:cs="Arial"/>
          <w:sz w:val="22"/>
          <w:lang w:val="en-US"/>
        </w:rPr>
        <w:t xml:space="preserve">request, </w:t>
      </w:r>
      <w:r>
        <w:rPr>
          <w:rFonts w:cs="Arial"/>
          <w:sz w:val="22"/>
          <w:lang w:val="en-US"/>
        </w:rPr>
        <w:t>Seller</w:t>
      </w:r>
      <w:r w:rsidRPr="00A748B7">
        <w:rPr>
          <w:rFonts w:cs="Arial"/>
          <w:sz w:val="22"/>
          <w:lang w:val="en-US"/>
        </w:rPr>
        <w:t xml:space="preserve"> shall furnish to </w:t>
      </w:r>
      <w:r>
        <w:rPr>
          <w:rFonts w:cs="Arial"/>
          <w:sz w:val="22"/>
          <w:lang w:val="en-US"/>
        </w:rPr>
        <w:t xml:space="preserve">Buyer </w:t>
      </w:r>
      <w:r w:rsidRPr="00A748B7">
        <w:rPr>
          <w:rFonts w:cs="Arial"/>
          <w:sz w:val="22"/>
          <w:lang w:val="en-US"/>
        </w:rPr>
        <w:t xml:space="preserve">test samples of Goods as reasonably required by </w:t>
      </w:r>
      <w:r>
        <w:rPr>
          <w:rFonts w:cs="Arial"/>
          <w:sz w:val="22"/>
          <w:lang w:val="en-US"/>
        </w:rPr>
        <w:t xml:space="preserve">Buyer </w:t>
      </w:r>
      <w:r w:rsidRPr="00A748B7">
        <w:rPr>
          <w:rFonts w:cs="Arial"/>
          <w:sz w:val="22"/>
          <w:lang w:val="en-US"/>
        </w:rPr>
        <w:t xml:space="preserve">to determine if their manufacture is in accordance with the specifications furnished by </w:t>
      </w:r>
      <w:r>
        <w:rPr>
          <w:rFonts w:cs="Arial"/>
          <w:sz w:val="22"/>
          <w:lang w:val="en-US"/>
        </w:rPr>
        <w:t xml:space="preserve">Buyer </w:t>
      </w:r>
      <w:r w:rsidRPr="00A748B7">
        <w:rPr>
          <w:rFonts w:cs="Arial"/>
          <w:sz w:val="22"/>
          <w:lang w:val="en-US"/>
        </w:rPr>
        <w:t xml:space="preserve">and </w:t>
      </w:r>
      <w:r>
        <w:rPr>
          <w:rFonts w:cs="Arial"/>
          <w:sz w:val="22"/>
          <w:lang w:val="en-US"/>
        </w:rPr>
        <w:t xml:space="preserve">Buyer's </w:t>
      </w:r>
      <w:r w:rsidRPr="00A748B7">
        <w:rPr>
          <w:rFonts w:cs="Arial"/>
          <w:sz w:val="22"/>
          <w:lang w:val="en-US"/>
        </w:rPr>
        <w:t xml:space="preserve">quality standards. </w:t>
      </w:r>
      <w:r>
        <w:rPr>
          <w:rFonts w:cs="Arial"/>
          <w:sz w:val="22"/>
          <w:lang w:val="en-US"/>
        </w:rPr>
        <w:t>Seller</w:t>
      </w:r>
      <w:r w:rsidRPr="00A748B7">
        <w:rPr>
          <w:rFonts w:cs="Arial"/>
          <w:sz w:val="22"/>
          <w:lang w:val="en-US"/>
        </w:rPr>
        <w:t xml:space="preserve"> shall perform quality inspections of Goods before delivery and shall certify inspection results in the manner requested by </w:t>
      </w:r>
      <w:r>
        <w:rPr>
          <w:rFonts w:cs="Arial"/>
          <w:sz w:val="22"/>
          <w:lang w:val="en-US"/>
        </w:rPr>
        <w:t>Buyer</w:t>
      </w:r>
      <w:r w:rsidRPr="00A748B7">
        <w:rPr>
          <w:rFonts w:cs="Arial"/>
          <w:sz w:val="22"/>
          <w:lang w:val="en-US"/>
        </w:rPr>
        <w:t xml:space="preserve">. If the Goods are found by </w:t>
      </w:r>
      <w:r>
        <w:rPr>
          <w:rFonts w:cs="Arial"/>
          <w:sz w:val="22"/>
          <w:lang w:val="en-US"/>
        </w:rPr>
        <w:t>Buyer</w:t>
      </w:r>
      <w:r w:rsidRPr="00A748B7">
        <w:rPr>
          <w:rFonts w:cs="Arial"/>
          <w:sz w:val="22"/>
          <w:lang w:val="en-US"/>
        </w:rPr>
        <w:t xml:space="preserve">, in </w:t>
      </w:r>
      <w:r>
        <w:rPr>
          <w:rFonts w:cs="Arial"/>
          <w:sz w:val="22"/>
          <w:lang w:val="en-US"/>
        </w:rPr>
        <w:t xml:space="preserve">Buyer's </w:t>
      </w:r>
      <w:r w:rsidRPr="00A748B7">
        <w:rPr>
          <w:rFonts w:cs="Arial"/>
          <w:sz w:val="22"/>
          <w:lang w:val="en-US"/>
        </w:rPr>
        <w:t xml:space="preserve">reasonable discretion, to be in compliance with </w:t>
      </w:r>
      <w:r>
        <w:rPr>
          <w:rFonts w:cs="Arial"/>
          <w:sz w:val="22"/>
          <w:lang w:val="en-US"/>
        </w:rPr>
        <w:t xml:space="preserve">Buyer's </w:t>
      </w:r>
      <w:r w:rsidRPr="00A748B7">
        <w:rPr>
          <w:rFonts w:cs="Arial"/>
          <w:sz w:val="22"/>
          <w:lang w:val="en-US"/>
        </w:rPr>
        <w:t xml:space="preserve">quality standards for such Goods, subject to audit by </w:t>
      </w:r>
      <w:r>
        <w:rPr>
          <w:rFonts w:cs="Arial"/>
          <w:sz w:val="22"/>
          <w:lang w:val="en-US"/>
        </w:rPr>
        <w:t>Buyer</w:t>
      </w:r>
      <w:r w:rsidRPr="00A748B7">
        <w:rPr>
          <w:rFonts w:cs="Arial"/>
          <w:sz w:val="22"/>
          <w:lang w:val="en-US"/>
        </w:rPr>
        <w:t xml:space="preserve">, </w:t>
      </w:r>
      <w:r>
        <w:rPr>
          <w:rFonts w:cs="Arial"/>
          <w:sz w:val="22"/>
          <w:lang w:val="en-US"/>
        </w:rPr>
        <w:t xml:space="preserve">Buyer </w:t>
      </w:r>
      <w:r w:rsidRPr="00A748B7">
        <w:rPr>
          <w:rFonts w:cs="Arial"/>
          <w:sz w:val="22"/>
          <w:lang w:val="en-US"/>
        </w:rPr>
        <w:t xml:space="preserve">will promptly reimburse </w:t>
      </w:r>
      <w:r>
        <w:rPr>
          <w:rFonts w:cs="Arial"/>
          <w:sz w:val="22"/>
          <w:lang w:val="en-US"/>
        </w:rPr>
        <w:t>Seller</w:t>
      </w:r>
      <w:r w:rsidRPr="00A748B7">
        <w:rPr>
          <w:rFonts w:cs="Arial"/>
          <w:sz w:val="22"/>
          <w:lang w:val="en-US"/>
        </w:rPr>
        <w:t xml:space="preserve"> for </w:t>
      </w:r>
      <w:r>
        <w:rPr>
          <w:rFonts w:cs="Arial"/>
          <w:sz w:val="22"/>
          <w:lang w:val="en-US"/>
        </w:rPr>
        <w:t xml:space="preserve">Seller's </w:t>
      </w:r>
      <w:r w:rsidRPr="00A748B7">
        <w:rPr>
          <w:rFonts w:cs="Arial"/>
          <w:sz w:val="22"/>
          <w:lang w:val="en-US"/>
        </w:rPr>
        <w:t xml:space="preserve">reasonable, out-of-pocket costs incurred in complying with this Section </w:t>
      </w:r>
      <w:r w:rsidR="008226D7">
        <w:rPr>
          <w:rFonts w:cs="Arial"/>
          <w:sz w:val="22"/>
          <w:lang w:val="en-US"/>
        </w:rPr>
        <w:t>9</w:t>
      </w:r>
      <w:r>
        <w:rPr>
          <w:rFonts w:cs="Arial"/>
          <w:sz w:val="22"/>
          <w:lang w:val="en-US"/>
        </w:rPr>
        <w:t>.0</w:t>
      </w:r>
      <w:r w:rsidRPr="00A748B7">
        <w:rPr>
          <w:rFonts w:cs="Arial"/>
          <w:sz w:val="22"/>
          <w:lang w:val="en-US"/>
        </w:rPr>
        <w:t>(</w:t>
      </w:r>
      <w:r w:rsidR="008226D7">
        <w:rPr>
          <w:rFonts w:cs="Arial"/>
          <w:sz w:val="22"/>
          <w:lang w:val="en-US"/>
        </w:rPr>
        <w:t>A</w:t>
      </w:r>
      <w:r w:rsidRPr="00A748B7">
        <w:rPr>
          <w:rFonts w:cs="Arial"/>
          <w:sz w:val="22"/>
          <w:lang w:val="en-US"/>
        </w:rPr>
        <w:t>).</w:t>
      </w:r>
    </w:p>
    <w:p w14:paraId="455BC8A2" w14:textId="77777777" w:rsidR="00040258" w:rsidRPr="00A748B7" w:rsidRDefault="00040258" w:rsidP="00040258">
      <w:pPr>
        <w:pStyle w:val="ListParagraph"/>
        <w:numPr>
          <w:ilvl w:val="0"/>
          <w:numId w:val="33"/>
        </w:numPr>
        <w:rPr>
          <w:rFonts w:cs="Arial"/>
          <w:sz w:val="22"/>
          <w:lang w:val="en-US"/>
        </w:rPr>
      </w:pPr>
      <w:r>
        <w:rPr>
          <w:rFonts w:cs="Arial"/>
          <w:sz w:val="22"/>
          <w:lang w:val="en-US"/>
        </w:rPr>
        <w:t>Seller</w:t>
      </w:r>
      <w:r w:rsidRPr="00A748B7">
        <w:rPr>
          <w:rFonts w:cs="Arial"/>
          <w:sz w:val="22"/>
          <w:lang w:val="en-US"/>
        </w:rPr>
        <w:t xml:space="preserve"> shall provide reasonable support as requested by </w:t>
      </w:r>
      <w:r>
        <w:rPr>
          <w:rFonts w:cs="Arial"/>
          <w:sz w:val="22"/>
          <w:lang w:val="en-US"/>
        </w:rPr>
        <w:t xml:space="preserve">Buyer </w:t>
      </w:r>
      <w:r w:rsidRPr="00A748B7">
        <w:rPr>
          <w:rFonts w:cs="Arial"/>
          <w:sz w:val="22"/>
          <w:lang w:val="en-US"/>
        </w:rPr>
        <w:t xml:space="preserve">to address and correct quality concerns. In addition to its other rights and remedies, </w:t>
      </w:r>
      <w:r>
        <w:rPr>
          <w:rFonts w:cs="Arial"/>
          <w:sz w:val="22"/>
          <w:lang w:val="en-US"/>
        </w:rPr>
        <w:t xml:space="preserve">Buyer </w:t>
      </w:r>
      <w:r w:rsidRPr="00A748B7">
        <w:rPr>
          <w:rFonts w:cs="Arial"/>
          <w:sz w:val="22"/>
          <w:lang w:val="en-US"/>
        </w:rPr>
        <w:t xml:space="preserve">may hold </w:t>
      </w:r>
      <w:r>
        <w:rPr>
          <w:rFonts w:cs="Arial"/>
          <w:sz w:val="22"/>
          <w:lang w:val="en-US"/>
        </w:rPr>
        <w:t>Seller</w:t>
      </w:r>
      <w:r w:rsidRPr="00A748B7">
        <w:rPr>
          <w:rFonts w:cs="Arial"/>
          <w:sz w:val="22"/>
          <w:lang w:val="en-US"/>
        </w:rPr>
        <w:t xml:space="preserve"> responsible for costs associated with quality-issue investigation and containment to the extent caused by </w:t>
      </w:r>
      <w:r>
        <w:rPr>
          <w:rFonts w:cs="Arial"/>
          <w:sz w:val="22"/>
          <w:lang w:val="en-US"/>
        </w:rPr>
        <w:t xml:space="preserve">Seller's </w:t>
      </w:r>
      <w:r w:rsidRPr="00A748B7">
        <w:rPr>
          <w:rFonts w:cs="Arial"/>
          <w:sz w:val="22"/>
          <w:lang w:val="en-US"/>
        </w:rPr>
        <w:t xml:space="preserve">acts or omissions. </w:t>
      </w:r>
    </w:p>
    <w:p w14:paraId="6D2CB85B" w14:textId="77777777" w:rsidR="00040258" w:rsidRPr="00A568E1" w:rsidRDefault="00040258" w:rsidP="00040258">
      <w:pPr>
        <w:pStyle w:val="ListParagraph"/>
        <w:numPr>
          <w:ilvl w:val="0"/>
          <w:numId w:val="33"/>
        </w:numPr>
        <w:rPr>
          <w:rFonts w:cs="Arial"/>
          <w:sz w:val="22"/>
          <w:u w:val="single"/>
          <w:lang w:val="en-US"/>
        </w:rPr>
      </w:pPr>
      <w:r w:rsidRPr="00040258">
        <w:rPr>
          <w:rFonts w:cs="Arial"/>
          <w:sz w:val="22"/>
          <w:lang w:val="en-US"/>
        </w:rPr>
        <w:t>Seller shall, on a continuous basis, identify ways to improve the quality, service, performance standards and technology for the Goods, including through participation in Buyer's quality improvement initiatives</w:t>
      </w:r>
      <w:r w:rsidR="00A568E1">
        <w:rPr>
          <w:rFonts w:cs="Arial"/>
          <w:sz w:val="22"/>
          <w:lang w:val="en-US"/>
        </w:rPr>
        <w:t>.</w:t>
      </w:r>
    </w:p>
    <w:p w14:paraId="67A95C2A" w14:textId="77777777" w:rsidR="00A568E1" w:rsidRPr="009223CE" w:rsidRDefault="00A568E1" w:rsidP="00040258">
      <w:pPr>
        <w:pStyle w:val="ListParagraph"/>
        <w:numPr>
          <w:ilvl w:val="0"/>
          <w:numId w:val="33"/>
        </w:numPr>
        <w:rPr>
          <w:rFonts w:cs="Arial"/>
          <w:sz w:val="22"/>
          <w:u w:val="single"/>
          <w:lang w:val="en-US"/>
        </w:rPr>
      </w:pPr>
      <w:r w:rsidRPr="008D73E2">
        <w:rPr>
          <w:rFonts w:cs="Arial"/>
          <w:sz w:val="22"/>
          <w:lang w:val="en-US"/>
        </w:rPr>
        <w:lastRenderedPageBreak/>
        <w:t xml:space="preserve">If a substitute product is being offered due to inventory issues or un-foreseen products, </w:t>
      </w:r>
      <w:r>
        <w:rPr>
          <w:rFonts w:cs="Arial"/>
          <w:sz w:val="22"/>
          <w:lang w:val="en-US"/>
        </w:rPr>
        <w:t>Seller</w:t>
      </w:r>
      <w:r w:rsidRPr="008D73E2">
        <w:rPr>
          <w:rFonts w:cs="Arial"/>
          <w:sz w:val="22"/>
          <w:lang w:val="en-US"/>
        </w:rPr>
        <w:t xml:space="preserve"> will supply a product of equal quality as the one being provided.  The substitute product must be communicated to and approved by </w:t>
      </w:r>
      <w:r>
        <w:rPr>
          <w:rFonts w:cs="Arial"/>
          <w:sz w:val="22"/>
          <w:lang w:val="en-US"/>
        </w:rPr>
        <w:t>Buyer</w:t>
      </w:r>
      <w:r w:rsidRPr="008D73E2">
        <w:rPr>
          <w:rFonts w:cs="Arial"/>
          <w:sz w:val="22"/>
          <w:lang w:val="en-US"/>
        </w:rPr>
        <w:t xml:space="preserve">.  </w:t>
      </w:r>
      <w:r>
        <w:rPr>
          <w:rFonts w:cs="Arial"/>
          <w:sz w:val="22"/>
          <w:lang w:val="en-US"/>
        </w:rPr>
        <w:t>Seller</w:t>
      </w:r>
      <w:r w:rsidRPr="008D73E2">
        <w:rPr>
          <w:rFonts w:cs="Arial"/>
          <w:sz w:val="22"/>
          <w:lang w:val="en-US"/>
        </w:rPr>
        <w:t xml:space="preserve"> will provide any relevant documentation of the substitute product to </w:t>
      </w:r>
      <w:r>
        <w:rPr>
          <w:rFonts w:cs="Arial"/>
          <w:sz w:val="22"/>
          <w:lang w:val="en-US"/>
        </w:rPr>
        <w:t>Buyer</w:t>
      </w:r>
      <w:r w:rsidRPr="008D73E2">
        <w:rPr>
          <w:rFonts w:cs="Arial"/>
          <w:sz w:val="22"/>
          <w:lang w:val="en-US"/>
        </w:rPr>
        <w:t xml:space="preserve">.  If there are incremental costs incurred due to the incorrect forecasting of </w:t>
      </w:r>
      <w:r>
        <w:rPr>
          <w:rFonts w:cs="Arial"/>
          <w:sz w:val="22"/>
          <w:lang w:val="en-US"/>
        </w:rPr>
        <w:t xml:space="preserve">Buyer </w:t>
      </w:r>
      <w:r w:rsidRPr="008D73E2">
        <w:rPr>
          <w:rFonts w:cs="Arial"/>
          <w:sz w:val="22"/>
          <w:lang w:val="en-US"/>
        </w:rPr>
        <w:t xml:space="preserve">those incremental costs will be paid by </w:t>
      </w:r>
      <w:r>
        <w:rPr>
          <w:rFonts w:cs="Arial"/>
          <w:sz w:val="22"/>
          <w:lang w:val="en-US"/>
        </w:rPr>
        <w:t>Buyer</w:t>
      </w:r>
      <w:r w:rsidRPr="008D73E2">
        <w:rPr>
          <w:rFonts w:cs="Arial"/>
          <w:sz w:val="22"/>
          <w:lang w:val="en-US"/>
        </w:rPr>
        <w:t xml:space="preserve">, if not then the incremental costs area covered by </w:t>
      </w:r>
      <w:r>
        <w:rPr>
          <w:rFonts w:cs="Arial"/>
          <w:sz w:val="22"/>
          <w:lang w:val="en-US"/>
        </w:rPr>
        <w:t>Seller</w:t>
      </w:r>
      <w:r w:rsidRPr="008D73E2">
        <w:rPr>
          <w:rFonts w:cs="Arial"/>
          <w:sz w:val="22"/>
          <w:lang w:val="en-US"/>
        </w:rPr>
        <w:t>.</w:t>
      </w:r>
    </w:p>
    <w:p w14:paraId="284BF7C3" w14:textId="77777777" w:rsidR="009223CE" w:rsidRPr="009223CE" w:rsidRDefault="009223CE" w:rsidP="009223CE">
      <w:pPr>
        <w:rPr>
          <w:rFonts w:cs="Arial"/>
          <w:sz w:val="22"/>
          <w:lang w:val="en-US"/>
        </w:rPr>
      </w:pPr>
    </w:p>
    <w:p w14:paraId="056CC345" w14:textId="77777777" w:rsidR="00631183" w:rsidRDefault="00631183" w:rsidP="00631183">
      <w:pPr>
        <w:rPr>
          <w:rFonts w:cs="Arial"/>
          <w:b/>
          <w:sz w:val="22"/>
          <w:u w:val="single"/>
          <w:lang w:val="en-US"/>
        </w:rPr>
      </w:pPr>
      <w:r>
        <w:rPr>
          <w:rFonts w:cs="Arial"/>
          <w:b/>
          <w:sz w:val="22"/>
          <w:lang w:val="en-US"/>
        </w:rPr>
        <w:t xml:space="preserve">10.0 </w:t>
      </w:r>
      <w:r w:rsidRPr="008D73E2">
        <w:rPr>
          <w:rFonts w:cs="Arial"/>
          <w:b/>
          <w:sz w:val="22"/>
          <w:u w:val="single"/>
          <w:lang w:val="en-US"/>
        </w:rPr>
        <w:t>Delivery and Freight</w:t>
      </w:r>
    </w:p>
    <w:p w14:paraId="388BCFDC" w14:textId="77777777" w:rsidR="00631183" w:rsidRDefault="00631183" w:rsidP="00631183">
      <w:pPr>
        <w:pStyle w:val="ListParagraph"/>
        <w:rPr>
          <w:rFonts w:cs="Arial"/>
          <w:sz w:val="22"/>
          <w:lang w:val="en-US"/>
        </w:rPr>
      </w:pPr>
    </w:p>
    <w:p w14:paraId="66B201B0" w14:textId="77777777" w:rsidR="00631183" w:rsidRPr="008D73E2" w:rsidRDefault="00631183" w:rsidP="00631183">
      <w:pPr>
        <w:pStyle w:val="ListParagraph"/>
        <w:numPr>
          <w:ilvl w:val="0"/>
          <w:numId w:val="35"/>
        </w:numPr>
        <w:rPr>
          <w:rFonts w:cs="Arial"/>
          <w:sz w:val="22"/>
          <w:lang w:val="en-US"/>
        </w:rPr>
      </w:pPr>
      <w:r w:rsidRPr="008D73E2">
        <w:rPr>
          <w:rFonts w:cs="Arial"/>
          <w:sz w:val="22"/>
          <w:lang w:val="en-US"/>
        </w:rPr>
        <w:t>Unless otherwise agreed upon by the parties, the standard lead time for products in this agreement is (5) business days.  The delivery for special items not in this agreement will be quoted as part of the price quote.</w:t>
      </w:r>
    </w:p>
    <w:p w14:paraId="55F7A3D0" w14:textId="3F7EB7EB" w:rsidR="00631183" w:rsidRDefault="00631183" w:rsidP="00631183">
      <w:pPr>
        <w:pStyle w:val="ListParagraph"/>
        <w:numPr>
          <w:ilvl w:val="0"/>
          <w:numId w:val="35"/>
        </w:numPr>
        <w:rPr>
          <w:rFonts w:cs="Arial"/>
          <w:sz w:val="22"/>
          <w:lang w:val="en-US"/>
        </w:rPr>
      </w:pPr>
      <w:r w:rsidRPr="008D73E2">
        <w:rPr>
          <w:rFonts w:cs="Arial"/>
          <w:sz w:val="22"/>
          <w:lang w:val="en-US"/>
        </w:rPr>
        <w:t>All shipments should be shipped via: XPO Logistics Brokerage</w:t>
      </w:r>
      <w:r w:rsidRPr="008D73E2">
        <w:rPr>
          <w:rFonts w:cs="Arial"/>
          <w:color w:val="FF0000"/>
          <w:sz w:val="22"/>
          <w:lang w:val="en-US"/>
        </w:rPr>
        <w:t xml:space="preserve">, </w:t>
      </w:r>
      <w:r w:rsidRPr="008D73E2">
        <w:rPr>
          <w:rFonts w:cs="Arial"/>
          <w:sz w:val="22"/>
          <w:lang w:val="en-US"/>
        </w:rPr>
        <w:t xml:space="preserve">or according to the Shipping Instructions </w:t>
      </w:r>
      <w:r w:rsidR="009223CE">
        <w:rPr>
          <w:rFonts w:cs="Arial"/>
          <w:sz w:val="22"/>
          <w:lang w:val="en-US"/>
        </w:rPr>
        <w:t xml:space="preserve">as seen in </w:t>
      </w:r>
      <w:r w:rsidR="005F482B">
        <w:rPr>
          <w:rFonts w:cs="Arial"/>
          <w:sz w:val="22"/>
          <w:highlight w:val="yellow"/>
          <w:lang w:val="en-US"/>
        </w:rPr>
        <w:t>Appendix</w:t>
      </w:r>
      <w:r w:rsidR="005F482B" w:rsidRPr="009223CE">
        <w:rPr>
          <w:rFonts w:cs="Arial"/>
          <w:sz w:val="22"/>
          <w:highlight w:val="yellow"/>
          <w:lang w:val="en-US"/>
        </w:rPr>
        <w:t xml:space="preserve"> </w:t>
      </w:r>
      <w:r w:rsidR="009223CE" w:rsidRPr="009223CE">
        <w:rPr>
          <w:rFonts w:cs="Arial"/>
          <w:sz w:val="22"/>
          <w:highlight w:val="yellow"/>
          <w:lang w:val="en-US"/>
        </w:rPr>
        <w:t xml:space="preserve">XX </w:t>
      </w:r>
      <w:r w:rsidR="006962E9">
        <w:rPr>
          <w:rFonts w:cs="Arial"/>
          <w:sz w:val="22"/>
          <w:highlight w:val="yellow"/>
          <w:lang w:val="en-US"/>
        </w:rPr>
        <w:t xml:space="preserve">Additional Shipping Instructions </w:t>
      </w:r>
      <w:r w:rsidR="009223CE" w:rsidRPr="009223CE">
        <w:rPr>
          <w:rFonts w:cs="Arial"/>
          <w:sz w:val="22"/>
          <w:highlight w:val="yellow"/>
          <w:lang w:val="en-US"/>
        </w:rPr>
        <w:t>or</w:t>
      </w:r>
      <w:r w:rsidRPr="009223CE">
        <w:rPr>
          <w:rFonts w:cs="Arial"/>
          <w:sz w:val="22"/>
          <w:highlight w:val="yellow"/>
          <w:lang w:val="en-US"/>
        </w:rPr>
        <w:t xml:space="preserve"> Purchase Orders</w:t>
      </w:r>
      <w:r w:rsidRPr="008D73E2">
        <w:rPr>
          <w:rFonts w:cs="Arial"/>
          <w:sz w:val="22"/>
          <w:lang w:val="en-US"/>
        </w:rPr>
        <w:t xml:space="preserve">.  </w:t>
      </w:r>
      <w:r>
        <w:rPr>
          <w:rFonts w:cs="Arial"/>
          <w:sz w:val="22"/>
          <w:lang w:val="en-US"/>
        </w:rPr>
        <w:t xml:space="preserve">Buyer </w:t>
      </w:r>
      <w:r w:rsidRPr="008D73E2">
        <w:rPr>
          <w:rFonts w:cs="Arial"/>
          <w:sz w:val="22"/>
          <w:lang w:val="en-US"/>
        </w:rPr>
        <w:t xml:space="preserve">shall be solely responsible for inspecting each delivery of products to confirm that all products ordered are in included within such delivery.  </w:t>
      </w:r>
      <w:r>
        <w:rPr>
          <w:rFonts w:cs="Arial"/>
          <w:sz w:val="22"/>
          <w:lang w:val="en-US"/>
        </w:rPr>
        <w:t xml:space="preserve">Buyer </w:t>
      </w:r>
      <w:r w:rsidRPr="008D73E2">
        <w:rPr>
          <w:rFonts w:cs="Arial"/>
          <w:sz w:val="22"/>
          <w:lang w:val="en-US"/>
        </w:rPr>
        <w:t xml:space="preserve">must notify </w:t>
      </w:r>
      <w:r>
        <w:rPr>
          <w:rFonts w:cs="Arial"/>
          <w:sz w:val="22"/>
          <w:lang w:val="en-US"/>
        </w:rPr>
        <w:t>Seller</w:t>
      </w:r>
      <w:r w:rsidRPr="008D73E2">
        <w:rPr>
          <w:rFonts w:cs="Arial"/>
          <w:sz w:val="22"/>
          <w:lang w:val="en-US"/>
        </w:rPr>
        <w:t xml:space="preserve"> in writing within (7) days of any short or other defective delivery.  All products will be deemed accepted by </w:t>
      </w:r>
      <w:r>
        <w:rPr>
          <w:rFonts w:cs="Arial"/>
          <w:sz w:val="22"/>
          <w:lang w:val="en-US"/>
        </w:rPr>
        <w:t xml:space="preserve">Buyer </w:t>
      </w:r>
      <w:r w:rsidRPr="008D73E2">
        <w:rPr>
          <w:rFonts w:cs="Arial"/>
          <w:sz w:val="22"/>
          <w:lang w:val="en-US"/>
        </w:rPr>
        <w:t xml:space="preserve">upon delivery to the common carrier or when otherwise placed in transit.  Acceptance of any products shall not limit </w:t>
      </w:r>
      <w:r>
        <w:rPr>
          <w:rFonts w:cs="Arial"/>
          <w:sz w:val="22"/>
          <w:lang w:val="en-US"/>
        </w:rPr>
        <w:t>Seller's</w:t>
      </w:r>
      <w:r w:rsidRPr="008D73E2">
        <w:rPr>
          <w:rFonts w:cs="Arial"/>
          <w:sz w:val="22"/>
          <w:lang w:val="en-US"/>
        </w:rPr>
        <w:t xml:space="preserve"> warranty obligations under the Limited Warranty section below.</w:t>
      </w:r>
    </w:p>
    <w:p w14:paraId="18544B77" w14:textId="7B6292CD" w:rsidR="006962E9" w:rsidRDefault="006962E9" w:rsidP="00631183">
      <w:pPr>
        <w:pStyle w:val="ListParagraph"/>
        <w:numPr>
          <w:ilvl w:val="0"/>
          <w:numId w:val="35"/>
        </w:numPr>
        <w:rPr>
          <w:rFonts w:cs="Arial"/>
          <w:sz w:val="22"/>
          <w:lang w:val="en-US"/>
        </w:rPr>
      </w:pPr>
      <w:r>
        <w:rPr>
          <w:rFonts w:cs="Arial"/>
          <w:sz w:val="22"/>
          <w:lang w:val="en-US"/>
        </w:rPr>
        <w:t xml:space="preserve">Seller shall select Products for shipment on a first in, first out ("FIFO") bases.  Products must be packaged in accordance with </w:t>
      </w:r>
      <w:r w:rsidR="005F482B">
        <w:rPr>
          <w:rFonts w:cs="Arial"/>
          <w:sz w:val="22"/>
          <w:highlight w:val="yellow"/>
          <w:lang w:val="en-US"/>
        </w:rPr>
        <w:t>Appendix</w:t>
      </w:r>
      <w:r w:rsidR="005F482B" w:rsidRPr="006962E9">
        <w:rPr>
          <w:rFonts w:cs="Arial"/>
          <w:sz w:val="22"/>
          <w:highlight w:val="yellow"/>
          <w:lang w:val="en-US"/>
        </w:rPr>
        <w:t xml:space="preserve"> </w:t>
      </w:r>
      <w:r w:rsidRPr="006962E9">
        <w:rPr>
          <w:rFonts w:cs="Arial"/>
          <w:sz w:val="22"/>
          <w:highlight w:val="yellow"/>
          <w:lang w:val="en-US"/>
        </w:rPr>
        <w:t>XX Packaging Requirements</w:t>
      </w:r>
      <w:r>
        <w:rPr>
          <w:rFonts w:cs="Arial"/>
          <w:sz w:val="22"/>
          <w:lang w:val="en-US"/>
        </w:rPr>
        <w:t>.</w:t>
      </w:r>
    </w:p>
    <w:p w14:paraId="31D438A2" w14:textId="0FA6B9E9" w:rsidR="00F76446" w:rsidRDefault="009223CE" w:rsidP="00F76446">
      <w:pPr>
        <w:pStyle w:val="ListParagraph"/>
        <w:numPr>
          <w:ilvl w:val="0"/>
          <w:numId w:val="35"/>
        </w:numPr>
        <w:rPr>
          <w:rFonts w:cs="Arial"/>
          <w:sz w:val="22"/>
          <w:lang w:val="en-US"/>
        </w:rPr>
      </w:pPr>
      <w:r w:rsidRPr="00F76446">
        <w:rPr>
          <w:rFonts w:cs="Arial"/>
          <w:sz w:val="22"/>
          <w:lang w:val="en-US"/>
        </w:rPr>
        <w:t xml:space="preserve">All Shipments must be in conformance with the packaging and labeling requirements set forth on </w:t>
      </w:r>
      <w:r w:rsidR="005F482B">
        <w:rPr>
          <w:rFonts w:cs="Arial"/>
          <w:sz w:val="22"/>
          <w:highlight w:val="yellow"/>
          <w:lang w:val="en-US"/>
        </w:rPr>
        <w:t>Appendix</w:t>
      </w:r>
      <w:r w:rsidR="005F482B" w:rsidRPr="00F76446">
        <w:rPr>
          <w:rFonts w:cs="Arial"/>
          <w:sz w:val="22"/>
          <w:highlight w:val="yellow"/>
          <w:lang w:val="en-US"/>
        </w:rPr>
        <w:t xml:space="preserve"> </w:t>
      </w:r>
      <w:r w:rsidRPr="00F76446">
        <w:rPr>
          <w:rFonts w:cs="Arial"/>
          <w:sz w:val="22"/>
          <w:highlight w:val="yellow"/>
          <w:lang w:val="en-US"/>
        </w:rPr>
        <w:t>XX</w:t>
      </w:r>
      <w:r w:rsidR="006962E9" w:rsidRPr="00F76446">
        <w:rPr>
          <w:rFonts w:cs="Arial"/>
          <w:sz w:val="22"/>
          <w:highlight w:val="yellow"/>
          <w:lang w:val="en-US"/>
        </w:rPr>
        <w:t xml:space="preserve"> Quality Management Guide</w:t>
      </w:r>
      <w:r w:rsidRPr="00F76446">
        <w:rPr>
          <w:rFonts w:cs="Arial"/>
          <w:sz w:val="22"/>
          <w:highlight w:val="yellow"/>
          <w:lang w:val="en-US"/>
        </w:rPr>
        <w:t>.</w:t>
      </w:r>
      <w:r w:rsidRPr="00F76446">
        <w:rPr>
          <w:rFonts w:cs="Arial"/>
          <w:sz w:val="22"/>
          <w:lang w:val="en-US"/>
        </w:rPr>
        <w:t xml:space="preserve">  Seller shall ensure that quantities weights and identification as stated on packing lists are correct.</w:t>
      </w:r>
      <w:bookmarkStart w:id="5" w:name="a199555"/>
    </w:p>
    <w:bookmarkEnd w:id="5"/>
    <w:p w14:paraId="2AF0FCE8" w14:textId="7A23246C" w:rsidR="00F76446" w:rsidRPr="00F76446" w:rsidRDefault="00F76446" w:rsidP="00F76446">
      <w:pPr>
        <w:pStyle w:val="ListParagraph"/>
        <w:numPr>
          <w:ilvl w:val="0"/>
          <w:numId w:val="35"/>
        </w:numPr>
        <w:rPr>
          <w:rFonts w:cs="Arial"/>
          <w:sz w:val="22"/>
          <w:lang w:val="en-US"/>
        </w:rPr>
      </w:pPr>
      <w:r w:rsidRPr="00F76446">
        <w:rPr>
          <w:rFonts w:cs="Arial"/>
          <w:sz w:val="22"/>
          <w:lang w:val="en-US"/>
        </w:rPr>
        <w:t>Inspection and Rejection of Nonconforming Goods. Buyer has the right to inspect the Goods on or after the Delivery Date. Buyer, at its sole option, may inspect all or a sample of the Goods, and may reject all or any portion of the Goods if it determines the Goods are nonconforming or defective. If Buyer rejects any portion of the Goods, Buyer has the right, effective upon written notice to Seller, to: (a) rescind this Agreement in its entirety; or (b) reject the Goods and require replacement of the rejected Goods. If Buyer requires replacement of the Goods, Seller shall, at its expense, [promptly/within [NUMBER] days] replace the nonconforming Goods and pay for all related expenses, including, but not limited to, transportation charges for the return of the defective goods and the delivery of replacement Goods. Any inspection or other action by Buyer under this Section shall not reduce or otherwise affect Seller's obligations under this Agreement, and Buyer shall have the right to conduct further inspections after Seller has carried out its remedial actions.</w:t>
      </w:r>
    </w:p>
    <w:p w14:paraId="49B228C5" w14:textId="6EF07D90" w:rsidR="00631183" w:rsidRPr="008D73E2" w:rsidRDefault="00631183" w:rsidP="00631183">
      <w:pPr>
        <w:rPr>
          <w:rFonts w:cs="Arial"/>
          <w:sz w:val="22"/>
          <w:lang w:val="en-US"/>
        </w:rPr>
      </w:pPr>
      <w:r w:rsidRPr="008D73E2">
        <w:rPr>
          <w:rFonts w:cs="Arial"/>
          <w:sz w:val="22"/>
          <w:lang w:val="en-US"/>
        </w:rPr>
        <w:t xml:space="preserve">             </w:t>
      </w:r>
    </w:p>
    <w:p w14:paraId="52D2DA84" w14:textId="77777777" w:rsidR="00631183" w:rsidRDefault="00631183" w:rsidP="00631183">
      <w:pPr>
        <w:rPr>
          <w:rFonts w:cs="Arial"/>
          <w:b/>
          <w:sz w:val="22"/>
          <w:u w:val="single"/>
          <w:lang w:val="en-US"/>
        </w:rPr>
      </w:pPr>
      <w:r w:rsidRPr="000D1176">
        <w:rPr>
          <w:rFonts w:cs="Arial"/>
          <w:b/>
          <w:sz w:val="22"/>
          <w:lang w:val="en-US"/>
        </w:rPr>
        <w:t xml:space="preserve">11.0 </w:t>
      </w:r>
      <w:r w:rsidRPr="008D73E2">
        <w:rPr>
          <w:rFonts w:cs="Arial"/>
          <w:b/>
          <w:sz w:val="22"/>
          <w:u w:val="single"/>
          <w:lang w:val="en-US"/>
        </w:rPr>
        <w:t>Confidentiality:</w:t>
      </w:r>
    </w:p>
    <w:p w14:paraId="7E15E8B2" w14:textId="1CA07472" w:rsidR="00631183" w:rsidRPr="008D73E2" w:rsidRDefault="00631183" w:rsidP="00631183">
      <w:pPr>
        <w:rPr>
          <w:rFonts w:cs="Arial"/>
          <w:sz w:val="22"/>
          <w:lang w:val="en-US"/>
        </w:rPr>
      </w:pPr>
    </w:p>
    <w:p w14:paraId="298CE056" w14:textId="68383486" w:rsidR="00631183" w:rsidRPr="008D73E2" w:rsidRDefault="00B12823" w:rsidP="004E3B84">
      <w:pPr>
        <w:ind w:left="426"/>
        <w:rPr>
          <w:rFonts w:cs="Arial"/>
          <w:sz w:val="22"/>
          <w:lang w:val="en-US"/>
        </w:rPr>
      </w:pPr>
      <w:r>
        <w:rPr>
          <w:rFonts w:cs="Arial"/>
          <w:sz w:val="22"/>
          <w:lang w:val="en-US"/>
        </w:rPr>
        <w:t>The</w:t>
      </w:r>
      <w:r w:rsidR="00631183" w:rsidRPr="008D73E2">
        <w:rPr>
          <w:rFonts w:cs="Arial"/>
          <w:sz w:val="22"/>
          <w:lang w:val="en-US"/>
        </w:rPr>
        <w:t xml:space="preserve"> Mutual Nondisclosure Agreement dated </w:t>
      </w:r>
      <w:r w:rsidR="00631183" w:rsidRPr="000D1176">
        <w:rPr>
          <w:rFonts w:cs="Arial"/>
          <w:sz w:val="22"/>
          <w:highlight w:val="yellow"/>
          <w:lang w:val="en-US"/>
        </w:rPr>
        <w:t>XXXX XX, 202X</w:t>
      </w:r>
      <w:r w:rsidR="00631183">
        <w:rPr>
          <w:rFonts w:cs="Arial"/>
          <w:sz w:val="22"/>
          <w:lang w:val="en-US"/>
        </w:rPr>
        <w:t xml:space="preserve"> </w:t>
      </w:r>
      <w:r w:rsidR="00631183" w:rsidRPr="008D73E2">
        <w:rPr>
          <w:rFonts w:cs="Arial"/>
          <w:sz w:val="22"/>
          <w:lang w:val="en-US"/>
        </w:rPr>
        <w:t xml:space="preserve">entered into by </w:t>
      </w:r>
      <w:r w:rsidR="00631183">
        <w:rPr>
          <w:rFonts w:cs="Arial"/>
          <w:sz w:val="22"/>
          <w:lang w:val="en-US"/>
        </w:rPr>
        <w:t xml:space="preserve">Buyer </w:t>
      </w:r>
      <w:r w:rsidR="00631183" w:rsidRPr="008D73E2">
        <w:rPr>
          <w:rFonts w:cs="Arial"/>
          <w:sz w:val="22"/>
          <w:lang w:val="en-US"/>
        </w:rPr>
        <w:t xml:space="preserve">and </w:t>
      </w:r>
      <w:r w:rsidR="00631183">
        <w:rPr>
          <w:rFonts w:cs="Arial"/>
          <w:sz w:val="22"/>
          <w:lang w:val="en-US"/>
        </w:rPr>
        <w:t>Seller</w:t>
      </w:r>
      <w:r>
        <w:rPr>
          <w:rFonts w:cs="Arial"/>
          <w:sz w:val="22"/>
          <w:lang w:val="en-US"/>
        </w:rPr>
        <w:t xml:space="preserve"> (“MNDA”) is incorporated by reference in its entirety to this Agreement and will govern all confidentiality obligations by the Parties.  The term of the MNDA will continue for the Term of this Agreement</w:t>
      </w:r>
    </w:p>
    <w:p w14:paraId="1C871DD5" w14:textId="77777777" w:rsidR="00631183" w:rsidRPr="008D73E2" w:rsidRDefault="00631183" w:rsidP="00631183">
      <w:pPr>
        <w:rPr>
          <w:rFonts w:cs="Arial"/>
          <w:sz w:val="22"/>
          <w:lang w:val="en-US"/>
        </w:rPr>
      </w:pPr>
    </w:p>
    <w:p w14:paraId="06903F03" w14:textId="0097DEAE" w:rsidR="00631183" w:rsidRDefault="00631183" w:rsidP="00631183">
      <w:pPr>
        <w:rPr>
          <w:rFonts w:cs="Arial"/>
          <w:b/>
          <w:sz w:val="22"/>
          <w:u w:val="single"/>
          <w:lang w:val="en-US"/>
        </w:rPr>
      </w:pPr>
      <w:r w:rsidRPr="000D1176">
        <w:rPr>
          <w:rFonts w:cs="Arial"/>
          <w:b/>
          <w:sz w:val="22"/>
          <w:lang w:val="en-US"/>
        </w:rPr>
        <w:t xml:space="preserve">12.0 </w:t>
      </w:r>
      <w:r w:rsidRPr="008D73E2">
        <w:rPr>
          <w:rFonts w:cs="Arial"/>
          <w:b/>
          <w:sz w:val="22"/>
          <w:u w:val="single"/>
          <w:lang w:val="en-US"/>
        </w:rPr>
        <w:t>Warranty</w:t>
      </w:r>
      <w:r>
        <w:rPr>
          <w:rFonts w:cs="Arial"/>
          <w:b/>
          <w:sz w:val="22"/>
          <w:u w:val="single"/>
          <w:lang w:val="en-US"/>
        </w:rPr>
        <w:t>:</w:t>
      </w:r>
    </w:p>
    <w:p w14:paraId="66CE0644" w14:textId="77777777" w:rsidR="00631183" w:rsidRPr="008D73E2" w:rsidRDefault="00631183" w:rsidP="00631183">
      <w:pPr>
        <w:rPr>
          <w:rFonts w:cs="Arial"/>
          <w:sz w:val="22"/>
          <w:lang w:val="en-US"/>
        </w:rPr>
      </w:pPr>
    </w:p>
    <w:p w14:paraId="7A932E1E" w14:textId="2F8F9DCC" w:rsidR="00E65534" w:rsidRPr="008D73E2" w:rsidRDefault="00E65534" w:rsidP="00631183">
      <w:pPr>
        <w:pStyle w:val="ListParagraph"/>
        <w:numPr>
          <w:ilvl w:val="0"/>
          <w:numId w:val="37"/>
        </w:numPr>
        <w:rPr>
          <w:rFonts w:cs="Arial"/>
          <w:sz w:val="22"/>
          <w:lang w:val="en-US"/>
        </w:rPr>
      </w:pPr>
      <w:r w:rsidRPr="00E65534">
        <w:rPr>
          <w:rFonts w:cs="Arial"/>
          <w:sz w:val="22"/>
          <w:lang w:val="en-US"/>
        </w:rPr>
        <w:t>Warranties. Seller warrants to Buyer that for a period of [</w:t>
      </w:r>
      <w:r>
        <w:rPr>
          <w:rFonts w:cs="Arial"/>
          <w:sz w:val="22"/>
          <w:lang w:val="en-US"/>
        </w:rPr>
        <w:t>36</w:t>
      </w:r>
      <w:r w:rsidRPr="00E65534">
        <w:rPr>
          <w:rFonts w:cs="Arial"/>
          <w:sz w:val="22"/>
          <w:lang w:val="en-US"/>
        </w:rPr>
        <w:t xml:space="preserve">] months from the Delivery Date, all Goods will: (a) be free from any defects in workmanship, material, and design; (b) conform to applicable specifications[, drawings, designs, samples, and other requirements specified by Buyer]; (c) be fit for their intended purpose and operate as intended; (d) be merchantable; (e) be free and clear of all liens, security interests, or other encumbrances; and (f) not infringe or misappropriate any third party's patent or other intellectual property rights. These warranties survive any delivery, inspection, acceptance, or payment of or for the Goods by Buyer. These warranties are cumulative and in addition to any other warranty provided by law or equity. Any applicable statute of limitations runs from the date of Buyer's discovery of the noncompliance of the Goods with the foregoing warranties. [If Buyer gives Seller notice of noncompliance with this Section, Seller shall, at its own cost and expense, [promptly/within </w:t>
      </w:r>
      <w:r>
        <w:rPr>
          <w:rFonts w:cs="Arial"/>
          <w:sz w:val="22"/>
          <w:lang w:val="en-US"/>
        </w:rPr>
        <w:t xml:space="preserve">10 </w:t>
      </w:r>
      <w:r w:rsidRPr="00E65534">
        <w:rPr>
          <w:rFonts w:cs="Arial"/>
          <w:sz w:val="22"/>
          <w:lang w:val="en-US"/>
        </w:rPr>
        <w:t>days] replace or repair the defective or nonconforming Goods and pay for all related expenses, including, but not limited to, transportation charges for the return of the defective or nonconforming goods to Seller and the delivery of repaired or replacement Goods to Buyer.]</w:t>
      </w:r>
    </w:p>
    <w:p w14:paraId="2EBEE989" w14:textId="77777777" w:rsidR="00631183" w:rsidRPr="008D73E2" w:rsidRDefault="00631183" w:rsidP="00631183">
      <w:pPr>
        <w:pStyle w:val="ListParagraph"/>
        <w:numPr>
          <w:ilvl w:val="0"/>
          <w:numId w:val="37"/>
        </w:numPr>
        <w:rPr>
          <w:rFonts w:cs="Arial"/>
          <w:sz w:val="22"/>
          <w:lang w:val="en-US"/>
        </w:rPr>
      </w:pPr>
      <w:r>
        <w:rPr>
          <w:rFonts w:cs="Arial"/>
          <w:sz w:val="22"/>
          <w:lang w:val="en-US"/>
        </w:rPr>
        <w:t>SELLER</w:t>
      </w:r>
      <w:r w:rsidRPr="008D73E2">
        <w:rPr>
          <w:rFonts w:cs="Arial"/>
          <w:sz w:val="22"/>
          <w:lang w:val="en-US"/>
        </w:rPr>
        <w:t xml:space="preserve"> EXPRESSLY DISCLAIMS ALL OTHER WARRANTIES, WHETHER EXPRESS OR IMPLIED, INCLUDING BUT NOT LIMITED TO ANY WARRANTIES OF MERCHANTABILITY, FITNESS FOR A PARTICULAR PURPOSE.</w:t>
      </w:r>
    </w:p>
    <w:p w14:paraId="0BC8B4BE" w14:textId="77777777" w:rsidR="00B81B03" w:rsidRDefault="00B81B03" w:rsidP="00B81B03">
      <w:pPr>
        <w:pStyle w:val="ListParagraph"/>
        <w:numPr>
          <w:ilvl w:val="0"/>
          <w:numId w:val="37"/>
        </w:numPr>
        <w:rPr>
          <w:rFonts w:cs="Arial"/>
          <w:sz w:val="22"/>
          <w:lang w:val="en-US"/>
        </w:rPr>
      </w:pPr>
      <w:r w:rsidRPr="00990D0D">
        <w:rPr>
          <w:rFonts w:cs="Arial"/>
          <w:sz w:val="22"/>
          <w:lang w:val="en-US"/>
        </w:rPr>
        <w:t>If Buyer, any of Buyer's customers or any Governmental Authority determines that any Goods sold to Buyer are Defective and a recall campaign is necessary, Buyer will have the right to implement such recall campaign and return Defective Goods to Seller or destroy such Goods, as determined by Buyer in its reasonable discretion, at Seller's sole cost and risk. If a recall campaign is implemented, at Buyer's option and Seller's sole cost, Seller shall promptly replace any Defective Goods and provide such replacement Goods to Buyer or Buyer's designee. Seller will be liable for all of Buyer's costs associated with any recall campaign if such recall campaign is based upon a reasonable determination that the Goods fail to conform to the warranties set forth in this Agreement. Where applicable, Seller shall pay all reasonable expenses associated with determining whether a recall campaign is necessary</w:t>
      </w:r>
    </w:p>
    <w:p w14:paraId="635E70D7" w14:textId="77777777" w:rsidR="009223CE" w:rsidRDefault="009223CE" w:rsidP="009223CE">
      <w:pPr>
        <w:pStyle w:val="ListParagraph"/>
        <w:rPr>
          <w:rFonts w:cs="Arial"/>
          <w:sz w:val="22"/>
          <w:u w:val="single"/>
          <w:lang w:val="en-US"/>
        </w:rPr>
      </w:pPr>
    </w:p>
    <w:p w14:paraId="0AF5E11C" w14:textId="77777777" w:rsidR="00600D64" w:rsidRPr="008D73E2" w:rsidRDefault="00600D64" w:rsidP="00600D64">
      <w:pPr>
        <w:rPr>
          <w:rFonts w:cs="Arial"/>
          <w:sz w:val="22"/>
          <w:lang w:val="en-US"/>
        </w:rPr>
      </w:pPr>
      <w:r>
        <w:rPr>
          <w:rFonts w:cs="Arial"/>
          <w:b/>
          <w:sz w:val="22"/>
          <w:lang w:val="en-US"/>
        </w:rPr>
        <w:t xml:space="preserve">13.0 </w:t>
      </w:r>
      <w:r>
        <w:rPr>
          <w:rFonts w:cs="Arial"/>
          <w:b/>
          <w:sz w:val="22"/>
          <w:u w:val="single"/>
          <w:lang w:val="en-US"/>
        </w:rPr>
        <w:t>Certain Changes:</w:t>
      </w:r>
    </w:p>
    <w:p w14:paraId="15C99E61" w14:textId="77777777" w:rsidR="00600D64" w:rsidRDefault="00600D64" w:rsidP="00600D64">
      <w:pPr>
        <w:rPr>
          <w:rFonts w:cs="Arial"/>
          <w:sz w:val="22"/>
          <w:lang w:val="en-US"/>
        </w:rPr>
      </w:pPr>
    </w:p>
    <w:p w14:paraId="72CDB358" w14:textId="77777777" w:rsidR="00600D64" w:rsidRDefault="00600D64" w:rsidP="00600D64">
      <w:pPr>
        <w:pStyle w:val="ListParagraph"/>
        <w:numPr>
          <w:ilvl w:val="0"/>
          <w:numId w:val="42"/>
        </w:numPr>
        <w:rPr>
          <w:rFonts w:cs="Arial"/>
          <w:sz w:val="22"/>
          <w:lang w:val="en-US"/>
        </w:rPr>
      </w:pPr>
      <w:r>
        <w:rPr>
          <w:rFonts w:cs="Arial"/>
          <w:sz w:val="22"/>
          <w:lang w:val="en-US"/>
        </w:rPr>
        <w:t>Seller</w:t>
      </w:r>
      <w:r w:rsidRPr="007F6111">
        <w:rPr>
          <w:rFonts w:cs="Arial"/>
          <w:sz w:val="22"/>
          <w:lang w:val="en-US"/>
        </w:rPr>
        <w:t xml:space="preserve"> shall promptly make any changes </w:t>
      </w:r>
      <w:r>
        <w:rPr>
          <w:rFonts w:cs="Arial"/>
          <w:sz w:val="22"/>
          <w:lang w:val="en-US"/>
        </w:rPr>
        <w:t xml:space="preserve">Buyer </w:t>
      </w:r>
      <w:r w:rsidRPr="007F6111">
        <w:rPr>
          <w:rFonts w:cs="Arial"/>
          <w:sz w:val="22"/>
          <w:lang w:val="en-US"/>
        </w:rPr>
        <w:t xml:space="preserve">directs in writing with respect to the Goods, which may include changes in the design, drawings, specifications, processing, inspection, testing, quality control, methods of packing and shipping or the date or place of delivery. </w:t>
      </w:r>
      <w:r>
        <w:rPr>
          <w:rFonts w:cs="Arial"/>
          <w:sz w:val="22"/>
          <w:lang w:val="en-US"/>
        </w:rPr>
        <w:t xml:space="preserve"> </w:t>
      </w:r>
      <w:r w:rsidRPr="007F6111">
        <w:rPr>
          <w:rFonts w:cs="Arial"/>
          <w:sz w:val="22"/>
          <w:lang w:val="en-US"/>
        </w:rPr>
        <w:t xml:space="preserve">Any changes pursuant to this Section 13.0 will not affect the Price or time </w:t>
      </w:r>
      <w:r>
        <w:rPr>
          <w:rFonts w:cs="Arial"/>
          <w:sz w:val="22"/>
          <w:lang w:val="en-US"/>
        </w:rPr>
        <w:t>for delivery of Goods unless</w:t>
      </w:r>
    </w:p>
    <w:p w14:paraId="58663B71" w14:textId="77777777" w:rsidR="00600D64" w:rsidRDefault="00600D64" w:rsidP="00600D64">
      <w:pPr>
        <w:pStyle w:val="ListParagraph"/>
        <w:numPr>
          <w:ilvl w:val="1"/>
          <w:numId w:val="43"/>
        </w:numPr>
        <w:rPr>
          <w:rFonts w:cs="Arial"/>
          <w:sz w:val="22"/>
          <w:lang w:val="en-US"/>
        </w:rPr>
      </w:pPr>
      <w:r>
        <w:rPr>
          <w:rFonts w:cs="Arial"/>
          <w:sz w:val="22"/>
          <w:lang w:val="en-US"/>
        </w:rPr>
        <w:t>w</w:t>
      </w:r>
      <w:r w:rsidRPr="007F6111">
        <w:rPr>
          <w:rFonts w:cs="Arial"/>
          <w:sz w:val="22"/>
          <w:lang w:val="en-US"/>
        </w:rPr>
        <w:t xml:space="preserve">ithin 14 days after </w:t>
      </w:r>
      <w:r>
        <w:rPr>
          <w:rFonts w:cs="Arial"/>
          <w:sz w:val="22"/>
          <w:lang w:val="en-US"/>
        </w:rPr>
        <w:t xml:space="preserve">Buyer's </w:t>
      </w:r>
      <w:r w:rsidRPr="007F6111">
        <w:rPr>
          <w:rFonts w:cs="Arial"/>
          <w:sz w:val="22"/>
          <w:lang w:val="en-US"/>
        </w:rPr>
        <w:t xml:space="preserve">notice to </w:t>
      </w:r>
      <w:r>
        <w:rPr>
          <w:rFonts w:cs="Arial"/>
          <w:sz w:val="22"/>
          <w:lang w:val="en-US"/>
        </w:rPr>
        <w:t>Seller</w:t>
      </w:r>
      <w:r w:rsidRPr="007F6111">
        <w:rPr>
          <w:rFonts w:cs="Arial"/>
          <w:sz w:val="22"/>
          <w:lang w:val="en-US"/>
        </w:rPr>
        <w:t xml:space="preserve"> of the change, </w:t>
      </w:r>
      <w:r>
        <w:rPr>
          <w:rFonts w:cs="Arial"/>
          <w:sz w:val="22"/>
          <w:lang w:val="en-US"/>
        </w:rPr>
        <w:t xml:space="preserve">Buyer </w:t>
      </w:r>
      <w:r w:rsidRPr="007F6111">
        <w:rPr>
          <w:rFonts w:cs="Arial"/>
          <w:sz w:val="22"/>
          <w:lang w:val="en-US"/>
        </w:rPr>
        <w:t xml:space="preserve">receives from </w:t>
      </w:r>
      <w:r>
        <w:rPr>
          <w:rFonts w:cs="Arial"/>
          <w:sz w:val="22"/>
          <w:lang w:val="en-US"/>
        </w:rPr>
        <w:t>Seller</w:t>
      </w:r>
      <w:r w:rsidRPr="007F6111">
        <w:rPr>
          <w:rFonts w:cs="Arial"/>
          <w:sz w:val="22"/>
          <w:lang w:val="en-US"/>
        </w:rPr>
        <w:t xml:space="preserve"> written Notice of a claim for adjustment with all sufficient information and documentation regarding </w:t>
      </w:r>
      <w:r>
        <w:rPr>
          <w:rFonts w:cs="Arial"/>
          <w:sz w:val="22"/>
          <w:lang w:val="en-US"/>
        </w:rPr>
        <w:t>Seller</w:t>
      </w:r>
      <w:r w:rsidRPr="007F6111">
        <w:rPr>
          <w:rFonts w:cs="Arial"/>
          <w:sz w:val="22"/>
          <w:lang w:val="en-US"/>
        </w:rPr>
        <w:t xml:space="preserve">'s costs and production timing resulting from such changes to allow </w:t>
      </w:r>
      <w:r>
        <w:rPr>
          <w:rFonts w:cs="Arial"/>
          <w:sz w:val="22"/>
          <w:lang w:val="en-US"/>
        </w:rPr>
        <w:t xml:space="preserve">Buyer </w:t>
      </w:r>
      <w:r w:rsidRPr="007F6111">
        <w:rPr>
          <w:rFonts w:cs="Arial"/>
          <w:sz w:val="22"/>
          <w:lang w:val="en-US"/>
        </w:rPr>
        <w:t xml:space="preserve">to perform an audit </w:t>
      </w:r>
      <w:r>
        <w:rPr>
          <w:rFonts w:cs="Arial"/>
          <w:sz w:val="22"/>
          <w:lang w:val="en-US"/>
        </w:rPr>
        <w:t>and verify such claim, and</w:t>
      </w:r>
    </w:p>
    <w:p w14:paraId="65033D48" w14:textId="77777777" w:rsidR="00600D64" w:rsidRDefault="00600D64" w:rsidP="00600D64">
      <w:pPr>
        <w:pStyle w:val="ListParagraph"/>
        <w:numPr>
          <w:ilvl w:val="1"/>
          <w:numId w:val="43"/>
        </w:numPr>
        <w:rPr>
          <w:rFonts w:cs="Arial"/>
          <w:sz w:val="22"/>
          <w:lang w:val="en-US"/>
        </w:rPr>
      </w:pPr>
      <w:proofErr w:type="gramStart"/>
      <w:r w:rsidRPr="007F6111">
        <w:rPr>
          <w:rFonts w:cs="Arial"/>
          <w:sz w:val="22"/>
          <w:lang w:val="en-US"/>
        </w:rPr>
        <w:lastRenderedPageBreak/>
        <w:t>after</w:t>
      </w:r>
      <w:proofErr w:type="gramEnd"/>
      <w:r w:rsidRPr="007F6111">
        <w:rPr>
          <w:rFonts w:cs="Arial"/>
          <w:sz w:val="22"/>
          <w:lang w:val="en-US"/>
        </w:rPr>
        <w:t xml:space="preserve"> auditing and verifying such claim, the results of such audit indicate that, in order to implement such </w:t>
      </w:r>
      <w:r>
        <w:rPr>
          <w:rFonts w:cs="Arial"/>
          <w:sz w:val="22"/>
          <w:lang w:val="en-US"/>
        </w:rPr>
        <w:t>Buyer</w:t>
      </w:r>
      <w:r w:rsidRPr="007F6111">
        <w:rPr>
          <w:rFonts w:cs="Arial"/>
          <w:sz w:val="22"/>
          <w:lang w:val="en-US"/>
        </w:rPr>
        <w:t xml:space="preserve">-requested changes, </w:t>
      </w:r>
      <w:r>
        <w:rPr>
          <w:rFonts w:cs="Arial"/>
          <w:sz w:val="22"/>
          <w:lang w:val="en-US"/>
        </w:rPr>
        <w:t>Seller</w:t>
      </w:r>
      <w:r w:rsidRPr="007F6111">
        <w:rPr>
          <w:rFonts w:cs="Arial"/>
          <w:sz w:val="22"/>
          <w:lang w:val="en-US"/>
        </w:rPr>
        <w:t xml:space="preserve">'s actual out-of-pocket costs increased by a material amount or that implementing such changes reasonably and appropriately caused a delay in the Delivery Date of any affected Goods. </w:t>
      </w:r>
      <w:r>
        <w:rPr>
          <w:rFonts w:cs="Arial"/>
          <w:sz w:val="22"/>
          <w:lang w:val="en-US"/>
        </w:rPr>
        <w:t>Seller</w:t>
      </w:r>
      <w:r w:rsidRPr="007F6111">
        <w:rPr>
          <w:rFonts w:cs="Arial"/>
          <w:sz w:val="22"/>
          <w:lang w:val="en-US"/>
        </w:rPr>
        <w:t xml:space="preserve"> may increase the Prices hereunder in a per-unit amount solely to the extent necessary to compensate </w:t>
      </w:r>
      <w:r>
        <w:rPr>
          <w:rFonts w:cs="Arial"/>
          <w:sz w:val="22"/>
          <w:lang w:val="en-US"/>
        </w:rPr>
        <w:t>Seller</w:t>
      </w:r>
      <w:r w:rsidRPr="007F6111">
        <w:rPr>
          <w:rFonts w:cs="Arial"/>
          <w:sz w:val="22"/>
          <w:lang w:val="en-US"/>
        </w:rPr>
        <w:t xml:space="preserve"> for such commercially reasonable cost increases (but not to allow for any additional margin). If </w:t>
      </w:r>
      <w:r>
        <w:rPr>
          <w:rFonts w:cs="Arial"/>
          <w:sz w:val="22"/>
          <w:lang w:val="en-US"/>
        </w:rPr>
        <w:t xml:space="preserve">Buyer's </w:t>
      </w:r>
      <w:r w:rsidRPr="007F6111">
        <w:rPr>
          <w:rFonts w:cs="Arial"/>
          <w:sz w:val="22"/>
          <w:lang w:val="en-US"/>
        </w:rPr>
        <w:t xml:space="preserve">audit and verification results indicate that </w:t>
      </w:r>
      <w:r>
        <w:rPr>
          <w:rFonts w:cs="Arial"/>
          <w:sz w:val="22"/>
          <w:lang w:val="en-US"/>
        </w:rPr>
        <w:t>Seller</w:t>
      </w:r>
      <w:r w:rsidRPr="007F6111">
        <w:rPr>
          <w:rFonts w:cs="Arial"/>
          <w:sz w:val="22"/>
          <w:lang w:val="en-US"/>
        </w:rPr>
        <w:t xml:space="preserve">'s costs have or should have actually decreased, the Prices hereunder shall be deemed decreased on a per-unit basis to reflect the amount of any such cost savings. Nothing in this Section 13.0, including any disagreement with </w:t>
      </w:r>
      <w:r>
        <w:rPr>
          <w:rFonts w:cs="Arial"/>
          <w:sz w:val="22"/>
          <w:lang w:val="en-US"/>
        </w:rPr>
        <w:t xml:space="preserve">Buyer </w:t>
      </w:r>
      <w:r w:rsidRPr="007F6111">
        <w:rPr>
          <w:rFonts w:cs="Arial"/>
          <w:sz w:val="22"/>
          <w:lang w:val="en-US"/>
        </w:rPr>
        <w:t xml:space="preserve">as to any adjustment in price or time for performance, will excuse </w:t>
      </w:r>
      <w:r>
        <w:rPr>
          <w:rFonts w:cs="Arial"/>
          <w:sz w:val="22"/>
          <w:lang w:val="en-US"/>
        </w:rPr>
        <w:t>Seller</w:t>
      </w:r>
      <w:r w:rsidRPr="007F6111">
        <w:rPr>
          <w:rFonts w:cs="Arial"/>
          <w:sz w:val="22"/>
          <w:lang w:val="en-US"/>
        </w:rPr>
        <w:t xml:space="preserve"> from proceeding with this Agreement as changed</w:t>
      </w:r>
    </w:p>
    <w:p w14:paraId="06686D50" w14:textId="77777777" w:rsidR="00600D64" w:rsidRPr="007F6111" w:rsidRDefault="00600D64" w:rsidP="00600D64">
      <w:pPr>
        <w:pStyle w:val="ListParagraph"/>
        <w:ind w:left="1440"/>
        <w:rPr>
          <w:rFonts w:cs="Arial"/>
          <w:sz w:val="22"/>
          <w:lang w:val="en-US"/>
        </w:rPr>
      </w:pPr>
    </w:p>
    <w:p w14:paraId="64C87D94" w14:textId="77777777" w:rsidR="00600D64" w:rsidRPr="008D73E2" w:rsidRDefault="00600D64" w:rsidP="00600D64">
      <w:pPr>
        <w:rPr>
          <w:rFonts w:cs="Arial"/>
          <w:sz w:val="22"/>
          <w:lang w:val="en-US"/>
        </w:rPr>
      </w:pPr>
      <w:r>
        <w:rPr>
          <w:rFonts w:cs="Arial"/>
          <w:b/>
          <w:sz w:val="22"/>
          <w:lang w:val="en-US"/>
        </w:rPr>
        <w:t xml:space="preserve">14.0 </w:t>
      </w:r>
      <w:r w:rsidRPr="008D73E2">
        <w:rPr>
          <w:rFonts w:cs="Arial"/>
          <w:b/>
          <w:sz w:val="22"/>
          <w:u w:val="single"/>
          <w:lang w:val="en-US"/>
        </w:rPr>
        <w:t>Intellectual Property</w:t>
      </w:r>
      <w:r>
        <w:rPr>
          <w:rFonts w:cs="Arial"/>
          <w:b/>
          <w:sz w:val="22"/>
          <w:u w:val="single"/>
          <w:lang w:val="en-US"/>
        </w:rPr>
        <w:t>:</w:t>
      </w:r>
    </w:p>
    <w:p w14:paraId="7A86929E" w14:textId="77777777" w:rsidR="00600D64" w:rsidRDefault="00600D64" w:rsidP="00600D64">
      <w:pPr>
        <w:rPr>
          <w:rFonts w:cs="Arial"/>
          <w:sz w:val="22"/>
          <w:lang w:val="en-US"/>
        </w:rPr>
      </w:pPr>
    </w:p>
    <w:p w14:paraId="17B3C145" w14:textId="49FF575B" w:rsidR="00600D64" w:rsidRDefault="00600D64" w:rsidP="00600D64">
      <w:pPr>
        <w:ind w:left="360"/>
        <w:rPr>
          <w:rFonts w:cs="Arial"/>
          <w:sz w:val="22"/>
          <w:lang w:val="en-US"/>
        </w:rPr>
      </w:pPr>
      <w:r w:rsidRPr="00A568E1">
        <w:rPr>
          <w:rFonts w:cs="Arial"/>
          <w:sz w:val="22"/>
          <w:lang w:val="en-US"/>
        </w:rPr>
        <w:t xml:space="preserve">Seller </w:t>
      </w:r>
      <w:r w:rsidR="008226D7">
        <w:rPr>
          <w:rFonts w:cs="Arial"/>
          <w:sz w:val="22"/>
          <w:lang w:val="en-US"/>
        </w:rPr>
        <w:t>retains ownership of</w:t>
      </w:r>
      <w:r w:rsidRPr="00A568E1">
        <w:rPr>
          <w:rFonts w:cs="Arial"/>
          <w:sz w:val="22"/>
          <w:lang w:val="en-US"/>
        </w:rPr>
        <w:t xml:space="preserve"> all intellectual property rights in the products</w:t>
      </w:r>
      <w:r w:rsidR="008856A0">
        <w:rPr>
          <w:rFonts w:cs="Arial"/>
          <w:sz w:val="22"/>
          <w:lang w:val="en-US"/>
        </w:rPr>
        <w:t xml:space="preserve"> unless products are manufactured using Buyer's designs in which case all intellectual property rights remain the property of the Buyer.</w:t>
      </w:r>
      <w:r w:rsidR="008226D7">
        <w:rPr>
          <w:rFonts w:cs="Arial"/>
          <w:sz w:val="22"/>
          <w:lang w:val="en-US"/>
        </w:rPr>
        <w:t xml:space="preserve"> Seller grants to Buyer a </w:t>
      </w:r>
      <w:r w:rsidR="008856A0">
        <w:rPr>
          <w:rFonts w:cs="Arial"/>
          <w:sz w:val="22"/>
          <w:lang w:val="en-US"/>
        </w:rPr>
        <w:t xml:space="preserve">worldwide, </w:t>
      </w:r>
      <w:r w:rsidR="008226D7">
        <w:rPr>
          <w:rFonts w:cs="Arial"/>
          <w:sz w:val="22"/>
          <w:lang w:val="en-US"/>
        </w:rPr>
        <w:t>non-exclusive</w:t>
      </w:r>
      <w:r w:rsidR="008856A0">
        <w:rPr>
          <w:rFonts w:cs="Arial"/>
          <w:sz w:val="22"/>
          <w:lang w:val="en-US"/>
        </w:rPr>
        <w:t>,</w:t>
      </w:r>
      <w:r w:rsidR="008226D7">
        <w:rPr>
          <w:rFonts w:cs="Arial"/>
          <w:sz w:val="22"/>
          <w:lang w:val="en-US"/>
        </w:rPr>
        <w:t xml:space="preserve"> royalty free </w:t>
      </w:r>
      <w:r w:rsidR="008856A0">
        <w:rPr>
          <w:rFonts w:cs="Arial"/>
          <w:sz w:val="22"/>
          <w:lang w:val="en-US"/>
        </w:rPr>
        <w:t>license to Seller's Intellectual Property contained in the products to the extent necessary to use, incorporate into other products, and sell the products for their intended purpose</w:t>
      </w:r>
      <w:r w:rsidRPr="00A568E1">
        <w:rPr>
          <w:rFonts w:cs="Arial"/>
          <w:sz w:val="22"/>
          <w:lang w:val="en-US"/>
        </w:rPr>
        <w:t>.  Buyer will not without Seller's prior written consent, use any trademark, trade dress, or trade name of Seller in connection with any products other than with respect to the resale of products which are pre-marked or packaged by or on behalf of Seller</w:t>
      </w:r>
    </w:p>
    <w:p w14:paraId="6A74A273" w14:textId="77777777" w:rsidR="008856A0" w:rsidRDefault="008856A0" w:rsidP="00600D64">
      <w:pPr>
        <w:ind w:left="360"/>
        <w:rPr>
          <w:rFonts w:cs="Arial"/>
          <w:sz w:val="22"/>
          <w:lang w:val="en-US"/>
        </w:rPr>
      </w:pPr>
    </w:p>
    <w:p w14:paraId="5892989F" w14:textId="246A71F9" w:rsidR="00600D64" w:rsidRPr="00A568E1" w:rsidRDefault="008856A0" w:rsidP="008856A0">
      <w:pPr>
        <w:ind w:left="360"/>
        <w:rPr>
          <w:rFonts w:cs="Arial"/>
          <w:sz w:val="22"/>
          <w:u w:val="single"/>
          <w:lang w:val="en-US"/>
        </w:rPr>
      </w:pPr>
      <w:r w:rsidRPr="008856A0">
        <w:rPr>
          <w:rFonts w:cs="Arial"/>
          <w:sz w:val="22"/>
        </w:rPr>
        <w:t>Seller shall, at its expense, defend, indemnify, and hold harmless Buyer and any Indemnified Party against any and all Losses arising out of or in connection with any claim that Buyer's or Indemnified Party's use or possession of the Goods infringes or misappropriates the patent, copyright, trade secret or other intellectual property right of any third party. In no event shall Seller enter into any settlement without Buyer's or Indemnified Party's prior written consent.</w:t>
      </w:r>
    </w:p>
    <w:tbl>
      <w:tblPr>
        <w:tblStyle w:val="TableGrid"/>
        <w:tblpPr w:vertAnchor="page" w:horzAnchor="page" w:tblpX="1135" w:tblpY="2836"/>
        <w:tblOverlap w:val="never"/>
        <w:tblW w:w="11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9450"/>
        <w:gridCol w:w="1750"/>
      </w:tblGrid>
      <w:tr w:rsidR="00DC3880" w:rsidRPr="008D73E2" w14:paraId="0FADDB84" w14:textId="77777777" w:rsidTr="00913073">
        <w:trPr>
          <w:trHeight w:val="303"/>
        </w:trPr>
        <w:tc>
          <w:tcPr>
            <w:tcW w:w="9450" w:type="dxa"/>
            <w:vAlign w:val="bottom"/>
          </w:tcPr>
          <w:p w14:paraId="17B59375" w14:textId="624E028E" w:rsidR="00030931" w:rsidRPr="00016A6F" w:rsidRDefault="00030931" w:rsidP="000749FA">
            <w:pPr>
              <w:ind w:left="720"/>
              <w:rPr>
                <w:rFonts w:cs="Arial"/>
                <w:bCs/>
                <w:sz w:val="22"/>
                <w:u w:val="single"/>
                <w:lang w:val="en-US"/>
              </w:rPr>
            </w:pPr>
            <w:r w:rsidRPr="00016A6F">
              <w:rPr>
                <w:rFonts w:cs="Arial"/>
                <w:bCs/>
                <w:sz w:val="22"/>
                <w:u w:val="single"/>
                <w:lang w:val="en-US"/>
              </w:rPr>
              <w:lastRenderedPageBreak/>
              <w:t>[GENERAL INDEMNIFICATION]</w:t>
            </w:r>
          </w:p>
          <w:p w14:paraId="74B82A87" w14:textId="77777777" w:rsidR="00030931" w:rsidRPr="00016A6F" w:rsidRDefault="00030931" w:rsidP="000749FA">
            <w:pPr>
              <w:ind w:left="720"/>
              <w:rPr>
                <w:rFonts w:cs="Arial"/>
                <w:bCs/>
                <w:sz w:val="22"/>
                <w:u w:val="single"/>
                <w:lang w:val="en-US"/>
              </w:rPr>
            </w:pPr>
          </w:p>
          <w:p w14:paraId="4D1DC54A" w14:textId="6F358EE7" w:rsidR="00030931" w:rsidRPr="00016A6F" w:rsidRDefault="00030931" w:rsidP="000749FA">
            <w:pPr>
              <w:ind w:left="720"/>
              <w:rPr>
                <w:rFonts w:cs="Arial"/>
                <w:bCs/>
                <w:sz w:val="22"/>
                <w:u w:val="single"/>
                <w:lang w:val="en-US"/>
              </w:rPr>
            </w:pPr>
            <w:r w:rsidRPr="00016A6F">
              <w:rPr>
                <w:rFonts w:cs="Arial"/>
                <w:bCs/>
                <w:sz w:val="22"/>
                <w:u w:val="single"/>
                <w:lang w:val="en-US"/>
              </w:rPr>
              <w:t>General Indemnification. Seller shall indemnify, defend and hold harmless Buyer [and its [officers,] [directors,] employees, agents, affiliates, successors and permitted assigns] (collectively, "Indemnified Party") against any and all losses, damages, liabilities, deficiencies, claims, actions, judgments, settlements, interest, awards, penalties, fines, costs, or expenses of whatever kind, including [reasonable] attorneys' fees, fees and the costs of enforcing any right to indemnification under this Agreement and the cost of pursuing any insurance providers, [incurred by Indemnified Party/awarded against Indemnified Party [in a final [non-appealable] judgment]] (collectively, "Losses"), [relating to/arising out of or resulting from] any claim of a third party [or Buyer] arising out of or occurring in connection with the products purchased from Seller or Seller's negligence, willful misconduct, or breach of this Agreement. Seller shall not enter into any settlement without Buyer's or Indemnified Party's prior written consent.</w:t>
            </w:r>
          </w:p>
          <w:p w14:paraId="04DDAA44" w14:textId="77777777" w:rsidR="00030931" w:rsidRDefault="00030931" w:rsidP="00D7086C">
            <w:pPr>
              <w:rPr>
                <w:rFonts w:cs="Arial"/>
                <w:b/>
                <w:sz w:val="22"/>
                <w:u w:val="single"/>
                <w:lang w:val="en-US"/>
              </w:rPr>
            </w:pPr>
          </w:p>
          <w:p w14:paraId="0993BE40" w14:textId="77777777" w:rsidR="00D7086C" w:rsidRDefault="00E23651" w:rsidP="00D7086C">
            <w:pPr>
              <w:rPr>
                <w:rFonts w:cs="Arial"/>
                <w:b/>
                <w:sz w:val="22"/>
                <w:u w:val="single"/>
                <w:lang w:val="en-US"/>
              </w:rPr>
            </w:pPr>
            <w:r>
              <w:rPr>
                <w:rFonts w:cs="Arial"/>
                <w:b/>
                <w:sz w:val="22"/>
                <w:lang w:val="en-US"/>
              </w:rPr>
              <w:t>15</w:t>
            </w:r>
            <w:r w:rsidR="000D1176" w:rsidRPr="000D1176">
              <w:rPr>
                <w:rFonts w:cs="Arial"/>
                <w:b/>
                <w:sz w:val="22"/>
                <w:lang w:val="en-US"/>
              </w:rPr>
              <w:t xml:space="preserve">.0 </w:t>
            </w:r>
            <w:r w:rsidR="00D7086C">
              <w:rPr>
                <w:rFonts w:cs="Arial"/>
                <w:b/>
                <w:sz w:val="22"/>
                <w:u w:val="single"/>
                <w:lang w:val="en-US"/>
              </w:rPr>
              <w:t>Limitation of Liability</w:t>
            </w:r>
            <w:r w:rsidR="00AA23C5">
              <w:rPr>
                <w:rFonts w:cs="Arial"/>
                <w:b/>
                <w:sz w:val="22"/>
                <w:u w:val="single"/>
                <w:lang w:val="en-US"/>
              </w:rPr>
              <w:t>:</w:t>
            </w:r>
          </w:p>
          <w:p w14:paraId="6C9163AA" w14:textId="77777777" w:rsidR="00600D64" w:rsidRDefault="00600D64" w:rsidP="00D7086C">
            <w:pPr>
              <w:rPr>
                <w:rFonts w:cs="Arial"/>
                <w:sz w:val="22"/>
                <w:lang w:val="en-US"/>
              </w:rPr>
            </w:pPr>
          </w:p>
          <w:p w14:paraId="0B693C4A" w14:textId="4C6FAE37" w:rsidR="00A17376" w:rsidRPr="00A17376" w:rsidRDefault="00A17376" w:rsidP="000749FA">
            <w:pPr>
              <w:ind w:left="720"/>
              <w:rPr>
                <w:rFonts w:cs="Arial"/>
                <w:sz w:val="22"/>
                <w:lang w:val="en-US"/>
              </w:rPr>
            </w:pPr>
            <w:r w:rsidRPr="00A17376">
              <w:rPr>
                <w:rFonts w:cs="Arial"/>
                <w:sz w:val="22"/>
                <w:lang w:val="en-US"/>
              </w:rPr>
              <w:t>NO LIABILITY FOR CONSEQUENTIAL OR INDIRECT DAMAGES</w:t>
            </w:r>
          </w:p>
          <w:p w14:paraId="09E68F80" w14:textId="05C7368C" w:rsidR="00030931" w:rsidRDefault="00A17376" w:rsidP="000749FA">
            <w:pPr>
              <w:ind w:left="720"/>
              <w:rPr>
                <w:rFonts w:cs="Arial"/>
                <w:sz w:val="22"/>
                <w:lang w:val="en-US"/>
              </w:rPr>
            </w:pPr>
            <w:r w:rsidRPr="00A17376">
              <w:rPr>
                <w:rFonts w:cs="Arial"/>
                <w:sz w:val="22"/>
                <w:lang w:val="en-US"/>
              </w:rPr>
              <w:t>EXCEPT FOR LIABILITY FOR INDEMNIFICATION, LIABILITY FOR BREACH OF CONFIDENTIALITY, OR LIABILITY FOR INFRINGEMENT OR MISAPPROPRIATION OF INTELLECTUAL PROPERTY RIGHTS, IN NO EVENT SHALL BUYER OR ITS REPRESENTATIVES BE LIABLE FOR CONSEQUENTIAL, INDIRECT, INCIDENTAL, SPECIAL, EXEMPLARY, PUNITIVE OR ENHANCED DAMAGES, LOST PROFITS OR REVENUES OR DIMINUTION IN VALUE, ARISING OUT OF OR RELATING TO ANY BREACH OF THIS AGREEMENT, REGARDLESS OF (A) WHETHER SUCH DAMAGES WERE FORESEEABLE, (B) WHETHER OR NOT [BUYER WAS ADVISED OF THE POSSIBILITY OF SUCH DAMAGES AND (C) THE LEGAL OR EQUITABLE THEORY (CONTRACT, TORT OR OTHERWISE) UPON WHICH THE CLAIM IS BASED, AND NOTWITHSTANDING THE FAILURE OF ANY AGREED OR OTHER REMEDY OF ITS ESSENTIAL PURPOSE.</w:t>
            </w:r>
          </w:p>
          <w:p w14:paraId="0BBC6EB8" w14:textId="77777777" w:rsidR="00600D64" w:rsidRDefault="00600D64" w:rsidP="000749FA">
            <w:pPr>
              <w:ind w:left="720"/>
              <w:rPr>
                <w:rFonts w:cs="Arial"/>
                <w:sz w:val="22"/>
                <w:lang w:val="en-US"/>
              </w:rPr>
            </w:pPr>
          </w:p>
          <w:p w14:paraId="5E78DB7E" w14:textId="58446B90" w:rsidR="00030931" w:rsidRDefault="00030931" w:rsidP="000749FA">
            <w:pPr>
              <w:ind w:left="720"/>
              <w:rPr>
                <w:rFonts w:cs="Arial"/>
                <w:sz w:val="22"/>
                <w:lang w:val="en-US"/>
              </w:rPr>
            </w:pPr>
            <w:r>
              <w:rPr>
                <w:rFonts w:cs="Arial"/>
                <w:sz w:val="22"/>
                <w:lang w:val="en-US"/>
              </w:rPr>
              <w:t>[INSURANCE]</w:t>
            </w:r>
          </w:p>
          <w:p w14:paraId="10ECC467" w14:textId="4D3B6E68" w:rsidR="00AA23C5" w:rsidRDefault="00A17376" w:rsidP="000749FA">
            <w:pPr>
              <w:ind w:left="720"/>
              <w:rPr>
                <w:rFonts w:cs="Arial"/>
                <w:sz w:val="22"/>
                <w:lang w:val="en-US"/>
              </w:rPr>
            </w:pPr>
            <w:r w:rsidRPr="00A17376">
              <w:rPr>
                <w:rFonts w:cs="Arial"/>
                <w:sz w:val="22"/>
                <w:lang w:val="en-US"/>
              </w:rPr>
              <w:t xml:space="preserve">Without limiting its liability under this Agreement, Seller agrees to maintain, during the Term and for five (5) years after the Term, commercial general liability, and insurance coverage underwritten by an AM Best A- or higher rated insurance carrier. Such insurance shall </w:t>
            </w:r>
            <w:r w:rsidR="007E2F96">
              <w:rPr>
                <w:rFonts w:cs="Arial"/>
                <w:sz w:val="22"/>
                <w:lang w:val="en-US"/>
              </w:rPr>
              <w:t xml:space="preserve">be written on an occurrence basis, </w:t>
            </w:r>
            <w:r w:rsidRPr="00A17376">
              <w:rPr>
                <w:rFonts w:cs="Arial"/>
                <w:sz w:val="22"/>
                <w:lang w:val="en-US"/>
              </w:rPr>
              <w:t xml:space="preserve">have policy limits of no less than one million dollars ($1,000,000) per occurrence for death or personal injury and two million dollars ($2,000,000) aggregate for real and personal property damage. Such policy shall name Buyer as an additional Insured and loss </w:t>
            </w:r>
            <w:proofErr w:type="gramStart"/>
            <w:r w:rsidRPr="00A17376">
              <w:rPr>
                <w:rFonts w:cs="Arial"/>
                <w:sz w:val="22"/>
                <w:lang w:val="en-US"/>
              </w:rPr>
              <w:t>payee,</w:t>
            </w:r>
            <w:proofErr w:type="gramEnd"/>
            <w:r w:rsidRPr="00A17376">
              <w:rPr>
                <w:rFonts w:cs="Arial"/>
                <w:sz w:val="22"/>
                <w:lang w:val="en-US"/>
              </w:rPr>
              <w:t xml:space="preserve"> provide a waiver of subrogation clause in favor of the additionally insured. All coverage provided by the Seller shall be primary. Seller shall endeavor to provide Buyer with at least 30-days’ notice of any cancelation or material changes in such policy. In addition, Seller shall maintain Workers’ Compensation insurance in the amounts required by law. Within ten (10) days following the Effective Date of this Agreement and upon any subsequent request by the Buyer, Seller will deliver to the Buyer a Certificate of Insurance verifying the foregoing insurance </w:t>
            </w:r>
            <w:r w:rsidRPr="00A17376">
              <w:rPr>
                <w:rFonts w:cs="Arial"/>
                <w:sz w:val="22"/>
                <w:lang w:val="en-US"/>
              </w:rPr>
              <w:lastRenderedPageBreak/>
              <w:t>coverage.</w:t>
            </w:r>
          </w:p>
          <w:p w14:paraId="20A95FBB" w14:textId="77777777" w:rsidR="00600D64" w:rsidRDefault="00600D64" w:rsidP="00600D64">
            <w:pPr>
              <w:ind w:left="284"/>
              <w:rPr>
                <w:rFonts w:cs="Arial"/>
                <w:sz w:val="22"/>
                <w:lang w:val="en-US"/>
              </w:rPr>
            </w:pPr>
          </w:p>
          <w:p w14:paraId="56F04DC7" w14:textId="77777777" w:rsidR="00600D64" w:rsidRDefault="00600D64" w:rsidP="006022D5">
            <w:pPr>
              <w:rPr>
                <w:rFonts w:cs="Arial"/>
                <w:b/>
                <w:sz w:val="22"/>
                <w:u w:val="single"/>
                <w:lang w:val="en-US"/>
              </w:rPr>
            </w:pPr>
          </w:p>
          <w:p w14:paraId="663753E5" w14:textId="77777777" w:rsidR="009D4F7E" w:rsidRDefault="00E23651" w:rsidP="006022D5">
            <w:pPr>
              <w:rPr>
                <w:rFonts w:cs="Arial"/>
                <w:b/>
                <w:sz w:val="22"/>
                <w:u w:val="single"/>
                <w:lang w:val="en-US"/>
              </w:rPr>
            </w:pPr>
            <w:r>
              <w:rPr>
                <w:rFonts w:cs="Arial"/>
                <w:b/>
                <w:sz w:val="22"/>
                <w:lang w:val="en-US"/>
              </w:rPr>
              <w:t>16</w:t>
            </w:r>
            <w:r w:rsidR="000D1176" w:rsidRPr="000D1176">
              <w:rPr>
                <w:rFonts w:cs="Arial"/>
                <w:b/>
                <w:sz w:val="22"/>
                <w:lang w:val="en-US"/>
              </w:rPr>
              <w:t xml:space="preserve">.0 </w:t>
            </w:r>
            <w:r w:rsidR="0019363B" w:rsidRPr="00A17909">
              <w:rPr>
                <w:rFonts w:cs="Arial"/>
                <w:b/>
                <w:sz w:val="22"/>
                <w:u w:val="single"/>
                <w:lang w:val="en-US"/>
              </w:rPr>
              <w:t>Dispute Resolution:</w:t>
            </w:r>
          </w:p>
          <w:p w14:paraId="739A6609" w14:textId="77777777" w:rsidR="00AA23C5" w:rsidRPr="00A17909" w:rsidRDefault="00AA23C5" w:rsidP="006022D5">
            <w:pPr>
              <w:rPr>
                <w:rFonts w:cs="Arial"/>
                <w:b/>
                <w:sz w:val="22"/>
                <w:u w:val="single"/>
                <w:lang w:val="en-US"/>
              </w:rPr>
            </w:pPr>
          </w:p>
          <w:p w14:paraId="05494C0D" w14:textId="48097872" w:rsidR="0019363B" w:rsidRPr="008D73E2" w:rsidRDefault="0019363B" w:rsidP="00600D64">
            <w:pPr>
              <w:ind w:left="284"/>
              <w:rPr>
                <w:rFonts w:cs="Arial"/>
                <w:sz w:val="22"/>
                <w:lang w:val="en-US"/>
              </w:rPr>
            </w:pPr>
            <w:r w:rsidRPr="008D73E2">
              <w:rPr>
                <w:rFonts w:cs="Arial"/>
                <w:sz w:val="22"/>
                <w:lang w:val="en-US"/>
              </w:rPr>
              <w:t xml:space="preserve">The parties shall exercise their best efforts to resolve by </w:t>
            </w:r>
            <w:r w:rsidR="00A17909">
              <w:rPr>
                <w:rFonts w:cs="Arial"/>
                <w:sz w:val="22"/>
                <w:lang w:val="en-US"/>
              </w:rPr>
              <w:t xml:space="preserve">good faith </w:t>
            </w:r>
            <w:r w:rsidRPr="008D73E2">
              <w:rPr>
                <w:rFonts w:cs="Arial"/>
                <w:sz w:val="22"/>
                <w:lang w:val="en-US"/>
              </w:rPr>
              <w:t>negotia</w:t>
            </w:r>
            <w:r w:rsidR="00F76706" w:rsidRPr="008D73E2">
              <w:rPr>
                <w:rFonts w:cs="Arial"/>
                <w:sz w:val="22"/>
                <w:lang w:val="en-US"/>
              </w:rPr>
              <w:t>t</w:t>
            </w:r>
            <w:r w:rsidRPr="008D73E2">
              <w:rPr>
                <w:rFonts w:cs="Arial"/>
                <w:sz w:val="22"/>
                <w:lang w:val="en-US"/>
              </w:rPr>
              <w:t xml:space="preserve">ion any and all disputes, controversies or differences arising out of or relating to this agreement.  </w:t>
            </w:r>
            <w:r w:rsidR="00030931">
              <w:rPr>
                <w:rFonts w:cs="Arial"/>
                <w:sz w:val="22"/>
                <w:lang w:val="en-US"/>
              </w:rPr>
              <w:t>Except for breach of confidentiality, a</w:t>
            </w:r>
            <w:r w:rsidRPr="008D73E2">
              <w:rPr>
                <w:rFonts w:cs="Arial"/>
                <w:sz w:val="22"/>
                <w:lang w:val="en-US"/>
              </w:rPr>
              <w:t>ll disputes, controversies or differences betwe</w:t>
            </w:r>
            <w:r w:rsidR="00F76706" w:rsidRPr="008D73E2">
              <w:rPr>
                <w:rFonts w:cs="Arial"/>
                <w:sz w:val="22"/>
                <w:lang w:val="en-US"/>
              </w:rPr>
              <w:t>en the parties that are not set</w:t>
            </w:r>
            <w:r w:rsidRPr="008D73E2">
              <w:rPr>
                <w:rFonts w:cs="Arial"/>
                <w:sz w:val="22"/>
                <w:lang w:val="en-US"/>
              </w:rPr>
              <w:t>tled by</w:t>
            </w:r>
            <w:r w:rsidR="00443F99">
              <w:rPr>
                <w:rFonts w:cs="Arial"/>
                <w:sz w:val="22"/>
                <w:lang w:val="en-US"/>
              </w:rPr>
              <w:t xml:space="preserve"> good faith</w:t>
            </w:r>
            <w:r w:rsidRPr="008D73E2">
              <w:rPr>
                <w:rFonts w:cs="Arial"/>
                <w:sz w:val="22"/>
                <w:lang w:val="en-US"/>
              </w:rPr>
              <w:t xml:space="preserve"> negotiation shall be decided in </w:t>
            </w:r>
            <w:r w:rsidR="00487E0C" w:rsidRPr="008D73E2">
              <w:rPr>
                <w:rFonts w:cs="Arial"/>
                <w:sz w:val="22"/>
                <w:lang w:val="en-US"/>
              </w:rPr>
              <w:t>accordance</w:t>
            </w:r>
            <w:r w:rsidRPr="008D73E2">
              <w:rPr>
                <w:rFonts w:cs="Arial"/>
                <w:sz w:val="22"/>
                <w:lang w:val="en-US"/>
              </w:rPr>
              <w:t xml:space="preserve"> with the </w:t>
            </w:r>
            <w:r w:rsidR="00487E0C" w:rsidRPr="008D73E2">
              <w:rPr>
                <w:rFonts w:cs="Arial"/>
                <w:sz w:val="22"/>
                <w:lang w:val="en-US"/>
              </w:rPr>
              <w:t>Commercial</w:t>
            </w:r>
            <w:r w:rsidRPr="008D73E2">
              <w:rPr>
                <w:rFonts w:cs="Arial"/>
                <w:sz w:val="22"/>
                <w:lang w:val="en-US"/>
              </w:rPr>
              <w:t xml:space="preserve"> Rules of American Arbitration Association and the </w:t>
            </w:r>
            <w:r w:rsidR="00487E0C" w:rsidRPr="008D73E2">
              <w:rPr>
                <w:rFonts w:cs="Arial"/>
                <w:sz w:val="22"/>
                <w:lang w:val="en-US"/>
              </w:rPr>
              <w:t>judgment</w:t>
            </w:r>
            <w:r w:rsidRPr="008D73E2">
              <w:rPr>
                <w:rFonts w:cs="Arial"/>
                <w:sz w:val="22"/>
                <w:lang w:val="en-US"/>
              </w:rPr>
              <w:t xml:space="preserve"> will be entered on the award.  The arbitrator will be bound by the express terms of this Agreement, </w:t>
            </w:r>
            <w:r w:rsidR="0042684D">
              <w:rPr>
                <w:rFonts w:cs="Arial"/>
                <w:sz w:val="22"/>
                <w:lang w:val="en-US"/>
              </w:rPr>
              <w:t>t</w:t>
            </w:r>
            <w:r w:rsidRPr="008D73E2">
              <w:rPr>
                <w:rFonts w:cs="Arial"/>
                <w:sz w:val="22"/>
                <w:lang w:val="en-US"/>
              </w:rPr>
              <w:t xml:space="preserve">he site </w:t>
            </w:r>
            <w:r w:rsidR="00443F99">
              <w:rPr>
                <w:rFonts w:cs="Arial"/>
                <w:sz w:val="22"/>
                <w:lang w:val="en-US"/>
              </w:rPr>
              <w:t xml:space="preserve">of arbitration will be in Denver, </w:t>
            </w:r>
            <w:r w:rsidRPr="008D73E2">
              <w:rPr>
                <w:rFonts w:cs="Arial"/>
                <w:sz w:val="22"/>
                <w:lang w:val="en-US"/>
              </w:rPr>
              <w:t>Colorado and the arbitrator(s) will be bound by the applicable law of the State of Colorado.</w:t>
            </w:r>
          </w:p>
          <w:p w14:paraId="67F74E09" w14:textId="77777777" w:rsidR="0019363B" w:rsidRPr="008D73E2" w:rsidRDefault="0019363B" w:rsidP="009917C5">
            <w:pPr>
              <w:ind w:left="720"/>
              <w:rPr>
                <w:rFonts w:cs="Arial"/>
                <w:sz w:val="22"/>
                <w:lang w:val="en-US"/>
              </w:rPr>
            </w:pPr>
          </w:p>
          <w:p w14:paraId="15799BC5" w14:textId="77777777" w:rsidR="0019363B" w:rsidRDefault="00E23651" w:rsidP="006022D5">
            <w:pPr>
              <w:rPr>
                <w:rFonts w:cs="Arial"/>
                <w:b/>
                <w:sz w:val="22"/>
                <w:u w:val="single"/>
                <w:lang w:val="en-US"/>
              </w:rPr>
            </w:pPr>
            <w:r>
              <w:rPr>
                <w:rFonts w:cs="Arial"/>
                <w:b/>
                <w:sz w:val="22"/>
                <w:lang w:val="en-US"/>
              </w:rPr>
              <w:t>17</w:t>
            </w:r>
            <w:r w:rsidR="000D1176" w:rsidRPr="000D1176">
              <w:rPr>
                <w:rFonts w:cs="Arial"/>
                <w:b/>
                <w:sz w:val="22"/>
                <w:lang w:val="en-US"/>
              </w:rPr>
              <w:t xml:space="preserve">.0 </w:t>
            </w:r>
            <w:r w:rsidR="0019363B" w:rsidRPr="00443F99">
              <w:rPr>
                <w:rFonts w:cs="Arial"/>
                <w:b/>
                <w:sz w:val="22"/>
                <w:u w:val="single"/>
                <w:lang w:val="en-US"/>
              </w:rPr>
              <w:t>Compliance with Law:</w:t>
            </w:r>
          </w:p>
          <w:p w14:paraId="755988A3" w14:textId="77777777" w:rsidR="00AA23C5" w:rsidRPr="00443F99" w:rsidRDefault="00AA23C5" w:rsidP="006022D5">
            <w:pPr>
              <w:rPr>
                <w:rFonts w:cs="Arial"/>
                <w:b/>
                <w:sz w:val="22"/>
                <w:u w:val="single"/>
                <w:lang w:val="en-US"/>
              </w:rPr>
            </w:pPr>
          </w:p>
          <w:p w14:paraId="06DBDEA3" w14:textId="77777777" w:rsidR="0019363B" w:rsidRDefault="0019363B" w:rsidP="00A568E1">
            <w:pPr>
              <w:ind w:left="426"/>
              <w:rPr>
                <w:rFonts w:cs="Arial"/>
                <w:sz w:val="22"/>
                <w:lang w:val="en-US"/>
              </w:rPr>
            </w:pPr>
            <w:r w:rsidRPr="008D73E2">
              <w:rPr>
                <w:rFonts w:cs="Arial"/>
                <w:sz w:val="22"/>
                <w:lang w:val="en-US"/>
              </w:rPr>
              <w:t xml:space="preserve">Both parties shall comply with all applicable federal, state and local laws and regulations applicable to its service, rights and obligations under this agreement.  Any fines or </w:t>
            </w:r>
            <w:r w:rsidR="00487E0C" w:rsidRPr="008D73E2">
              <w:rPr>
                <w:rFonts w:cs="Arial"/>
                <w:sz w:val="22"/>
                <w:lang w:val="en-US"/>
              </w:rPr>
              <w:t>penalties</w:t>
            </w:r>
            <w:r w:rsidRPr="008D73E2">
              <w:rPr>
                <w:rFonts w:cs="Arial"/>
                <w:sz w:val="22"/>
                <w:lang w:val="en-US"/>
              </w:rPr>
              <w:t xml:space="preserve"> from the breach of such law or regulation will be breac</w:t>
            </w:r>
            <w:r w:rsidR="00F76706" w:rsidRPr="008D73E2">
              <w:rPr>
                <w:rFonts w:cs="Arial"/>
                <w:sz w:val="22"/>
                <w:lang w:val="en-US"/>
              </w:rPr>
              <w:t>h</w:t>
            </w:r>
            <w:r w:rsidRPr="008D73E2">
              <w:rPr>
                <w:rFonts w:cs="Arial"/>
                <w:sz w:val="22"/>
                <w:lang w:val="en-US"/>
              </w:rPr>
              <w:t xml:space="preserve">ing </w:t>
            </w:r>
            <w:proofErr w:type="gramStart"/>
            <w:r w:rsidRPr="008D73E2">
              <w:rPr>
                <w:rFonts w:cs="Arial"/>
                <w:sz w:val="22"/>
                <w:lang w:val="en-US"/>
              </w:rPr>
              <w:t>parties</w:t>
            </w:r>
            <w:proofErr w:type="gramEnd"/>
            <w:r w:rsidRPr="008D73E2">
              <w:rPr>
                <w:rFonts w:cs="Arial"/>
                <w:sz w:val="22"/>
                <w:lang w:val="en-US"/>
              </w:rPr>
              <w:t xml:space="preserve"> sole responsibility.</w:t>
            </w:r>
          </w:p>
          <w:p w14:paraId="3BF8CBC9" w14:textId="77777777" w:rsidR="00443F99" w:rsidRDefault="00443F99" w:rsidP="006022D5">
            <w:pPr>
              <w:rPr>
                <w:rFonts w:cs="Arial"/>
                <w:sz w:val="22"/>
                <w:lang w:val="en-US"/>
              </w:rPr>
            </w:pPr>
          </w:p>
          <w:p w14:paraId="52AEBD2D" w14:textId="77777777" w:rsidR="00443F99" w:rsidRDefault="00E23651" w:rsidP="006022D5">
            <w:pPr>
              <w:rPr>
                <w:rFonts w:cs="Arial"/>
                <w:sz w:val="22"/>
                <w:lang w:val="en-US"/>
              </w:rPr>
            </w:pPr>
            <w:r>
              <w:rPr>
                <w:rFonts w:cs="Arial"/>
                <w:b/>
                <w:sz w:val="22"/>
                <w:lang w:val="en-US"/>
              </w:rPr>
              <w:t>18</w:t>
            </w:r>
            <w:r w:rsidR="000D1176" w:rsidRPr="000D1176">
              <w:rPr>
                <w:rFonts w:cs="Arial"/>
                <w:b/>
                <w:sz w:val="22"/>
                <w:lang w:val="en-US"/>
              </w:rPr>
              <w:t xml:space="preserve">.0 </w:t>
            </w:r>
            <w:r w:rsidR="00443F99">
              <w:rPr>
                <w:rFonts w:cs="Arial"/>
                <w:b/>
                <w:sz w:val="22"/>
                <w:u w:val="single"/>
                <w:lang w:val="en-US"/>
              </w:rPr>
              <w:t>Assignment:</w:t>
            </w:r>
          </w:p>
          <w:p w14:paraId="149C5B6A" w14:textId="77777777" w:rsidR="00443F99" w:rsidRDefault="00443F99" w:rsidP="006022D5">
            <w:pPr>
              <w:rPr>
                <w:rFonts w:cs="Arial"/>
                <w:sz w:val="22"/>
                <w:lang w:val="en-US"/>
              </w:rPr>
            </w:pPr>
          </w:p>
          <w:p w14:paraId="37B8F14B" w14:textId="118AD096" w:rsidR="00DB0A4D" w:rsidRDefault="008E3B57" w:rsidP="008E3B57">
            <w:pPr>
              <w:ind w:left="426"/>
              <w:rPr>
                <w:rFonts w:cs="Arial"/>
                <w:sz w:val="22"/>
                <w:lang w:val="en-US"/>
              </w:rPr>
            </w:pPr>
            <w:r w:rsidRPr="008E3B57">
              <w:rPr>
                <w:rFonts w:cs="Arial"/>
                <w:sz w:val="22"/>
                <w:lang w:val="en-US"/>
              </w:rPr>
              <w:t>Seller may not assign any of its rights or delegate any of its obligations under this Agreement without the prior written consent of Buyer. Buyer may assign any of its rights or delegate any of its obligations to any Person. Any purported assignment or delegation in violation of this Section is null and void. No assignment or delegation relieves the assigning or delegating Party of any of its obligations under this Agreement</w:t>
            </w:r>
          </w:p>
          <w:p w14:paraId="0AF80A37" w14:textId="77777777" w:rsidR="008E3B57" w:rsidRDefault="008E3B57" w:rsidP="008E3B57">
            <w:pPr>
              <w:rPr>
                <w:rFonts w:cs="Arial"/>
                <w:sz w:val="22"/>
                <w:lang w:val="en-US"/>
              </w:rPr>
            </w:pPr>
          </w:p>
          <w:p w14:paraId="4D0DA881" w14:textId="77777777" w:rsidR="00DB0A4D" w:rsidRDefault="00E23651" w:rsidP="006022D5">
            <w:pPr>
              <w:rPr>
                <w:rFonts w:cs="Arial"/>
                <w:sz w:val="22"/>
                <w:lang w:val="en-US"/>
              </w:rPr>
            </w:pPr>
            <w:r>
              <w:rPr>
                <w:rFonts w:cs="Arial"/>
                <w:b/>
                <w:sz w:val="22"/>
                <w:lang w:val="en-US"/>
              </w:rPr>
              <w:t>19</w:t>
            </w:r>
            <w:r w:rsidR="009917C5" w:rsidRPr="009917C5">
              <w:rPr>
                <w:rFonts w:cs="Arial"/>
                <w:b/>
                <w:sz w:val="22"/>
                <w:lang w:val="en-US"/>
              </w:rPr>
              <w:t xml:space="preserve">.0 </w:t>
            </w:r>
            <w:r w:rsidR="00DB0A4D">
              <w:rPr>
                <w:rFonts w:cs="Arial"/>
                <w:b/>
                <w:sz w:val="22"/>
                <w:u w:val="single"/>
                <w:lang w:val="en-US"/>
              </w:rPr>
              <w:t>Notices:</w:t>
            </w:r>
          </w:p>
          <w:p w14:paraId="20064A09" w14:textId="77777777" w:rsidR="00DB0A4D" w:rsidRPr="00DB0A4D" w:rsidRDefault="00DB0A4D" w:rsidP="006022D5">
            <w:pPr>
              <w:rPr>
                <w:rFonts w:cs="Arial"/>
                <w:sz w:val="22"/>
                <w:lang w:val="en-US"/>
              </w:rPr>
            </w:pPr>
          </w:p>
          <w:p w14:paraId="2C5307B3" w14:textId="77777777" w:rsidR="0019363B" w:rsidRDefault="00DB0A4D" w:rsidP="00A568E1">
            <w:pPr>
              <w:ind w:left="426"/>
              <w:rPr>
                <w:rFonts w:cs="Arial"/>
                <w:sz w:val="22"/>
                <w:lang w:val="en-US"/>
              </w:rPr>
            </w:pPr>
            <w:r>
              <w:rPr>
                <w:rFonts w:cs="Arial"/>
                <w:sz w:val="22"/>
                <w:lang w:val="en-US"/>
              </w:rPr>
              <w:t xml:space="preserve">Any notice to be given under this Agreement must be in writing and delivered either in person, by any method </w:t>
            </w:r>
            <w:r w:rsidR="0042684D">
              <w:rPr>
                <w:rFonts w:cs="Arial"/>
                <w:sz w:val="22"/>
                <w:lang w:val="en-US"/>
              </w:rPr>
              <w:t>of mail</w:t>
            </w:r>
            <w:r>
              <w:rPr>
                <w:rFonts w:cs="Arial"/>
                <w:sz w:val="22"/>
                <w:lang w:val="en-US"/>
              </w:rPr>
              <w:t xml:space="preserve"> (postage prepaid) requiring return receipt, or by overnight courier to the party </w:t>
            </w:r>
            <w:r w:rsidR="00AA23C5">
              <w:rPr>
                <w:rFonts w:cs="Arial"/>
                <w:sz w:val="22"/>
                <w:lang w:val="en-US"/>
              </w:rPr>
              <w:t xml:space="preserve">to be notified at its address(es) set forth in the first paragraph of this Agreement, or at any address such party has previously designated by prior written notice to the other.  Copies of any notices to </w:t>
            </w:r>
            <w:r w:rsidR="00345EBA">
              <w:rPr>
                <w:rFonts w:cs="Arial"/>
                <w:sz w:val="22"/>
                <w:lang w:val="en-US"/>
              </w:rPr>
              <w:t>Seller</w:t>
            </w:r>
            <w:r w:rsidR="00AA23C5">
              <w:rPr>
                <w:rFonts w:cs="Arial"/>
                <w:sz w:val="22"/>
                <w:lang w:val="en-US"/>
              </w:rPr>
              <w:t xml:space="preserve"> shall be sent to: </w:t>
            </w:r>
            <w:commentRangeStart w:id="6"/>
            <w:r w:rsidR="009917C5" w:rsidRPr="009917C5">
              <w:rPr>
                <w:rFonts w:cs="Arial"/>
                <w:sz w:val="22"/>
                <w:highlight w:val="yellow"/>
                <w:lang w:val="en-US"/>
              </w:rPr>
              <w:t>XXXX</w:t>
            </w:r>
            <w:commentRangeEnd w:id="6"/>
            <w:r w:rsidR="00381006">
              <w:rPr>
                <w:rStyle w:val="CommentReference"/>
                <w:lang w:val="en-US"/>
              </w:rPr>
              <w:commentReference w:id="6"/>
            </w:r>
            <w:r w:rsidR="00AA23C5">
              <w:rPr>
                <w:rFonts w:cs="Arial"/>
                <w:sz w:val="22"/>
                <w:lang w:val="en-US"/>
              </w:rPr>
              <w:t xml:space="preserve">.  </w:t>
            </w:r>
            <w:r w:rsidR="0042684D">
              <w:rPr>
                <w:rFonts w:cs="Arial"/>
                <w:sz w:val="22"/>
                <w:lang w:val="en-US"/>
              </w:rPr>
              <w:t xml:space="preserve">Copies of </w:t>
            </w:r>
            <w:r w:rsidR="00BE3052">
              <w:rPr>
                <w:rFonts w:cs="Arial"/>
                <w:sz w:val="22"/>
                <w:lang w:val="en-US"/>
              </w:rPr>
              <w:t>any</w:t>
            </w:r>
            <w:r w:rsidR="0042684D">
              <w:rPr>
                <w:rFonts w:cs="Arial"/>
                <w:sz w:val="22"/>
                <w:lang w:val="en-US"/>
              </w:rPr>
              <w:t xml:space="preserve"> notices to </w:t>
            </w:r>
            <w:r w:rsidR="00BD1CBC">
              <w:rPr>
                <w:rFonts w:cs="Arial"/>
                <w:sz w:val="22"/>
                <w:lang w:val="en-US"/>
              </w:rPr>
              <w:t>Buyer</w:t>
            </w:r>
            <w:r w:rsidR="0042684D">
              <w:rPr>
                <w:rFonts w:cs="Arial"/>
                <w:sz w:val="22"/>
                <w:lang w:val="en-US"/>
              </w:rPr>
              <w:t xml:space="preserve"> shall be sent to: </w:t>
            </w:r>
            <w:r w:rsidR="00FE2AF6">
              <w:rPr>
                <w:rFonts w:cs="Arial"/>
                <w:sz w:val="22"/>
                <w:highlight w:val="yellow"/>
                <w:lang w:val="en-US"/>
              </w:rPr>
              <w:t>6398 North Karcher Way</w:t>
            </w:r>
            <w:r w:rsidR="0042684D" w:rsidRPr="009917C5">
              <w:rPr>
                <w:rFonts w:cs="Arial"/>
                <w:sz w:val="22"/>
                <w:highlight w:val="yellow"/>
                <w:lang w:val="en-US"/>
              </w:rPr>
              <w:t xml:space="preserve">, </w:t>
            </w:r>
            <w:r w:rsidR="00FE2AF6">
              <w:rPr>
                <w:rFonts w:cs="Arial"/>
                <w:sz w:val="22"/>
                <w:highlight w:val="yellow"/>
                <w:lang w:val="en-US"/>
              </w:rPr>
              <w:t>Aurora</w:t>
            </w:r>
            <w:r w:rsidR="0042684D" w:rsidRPr="009917C5">
              <w:rPr>
                <w:rFonts w:cs="Arial"/>
                <w:sz w:val="22"/>
                <w:highlight w:val="yellow"/>
                <w:lang w:val="en-US"/>
              </w:rPr>
              <w:t>, CO 80</w:t>
            </w:r>
            <w:r w:rsidR="00FE2AF6" w:rsidRPr="00FE2AF6">
              <w:rPr>
                <w:rFonts w:cs="Arial"/>
                <w:sz w:val="22"/>
                <w:highlight w:val="yellow"/>
                <w:lang w:val="en-US"/>
              </w:rPr>
              <w:t>019</w:t>
            </w:r>
            <w:r w:rsidR="0042684D">
              <w:rPr>
                <w:rFonts w:cs="Arial"/>
                <w:sz w:val="22"/>
                <w:lang w:val="en-US"/>
              </w:rPr>
              <w:t xml:space="preserve">.  </w:t>
            </w:r>
            <w:r w:rsidR="00AA23C5">
              <w:rPr>
                <w:rFonts w:cs="Arial"/>
                <w:sz w:val="22"/>
                <w:lang w:val="en-US"/>
              </w:rPr>
              <w:t>Notice shall be presumptively deemed to be sufficiently given for all purposes upon the earlier of; (a) the date of actual receipt; (b) if mailed three (3) calendar days after the date of postmark; or (c) if delivered by overnight courier, the next business day the overnight courier regularly makes deliveries.</w:t>
            </w:r>
          </w:p>
          <w:p w14:paraId="085B1BFF" w14:textId="77777777" w:rsidR="00BA48DC" w:rsidRDefault="00BA48DC" w:rsidP="009917C5">
            <w:pPr>
              <w:ind w:left="720"/>
              <w:rPr>
                <w:rFonts w:cs="Arial"/>
                <w:sz w:val="22"/>
                <w:lang w:val="en-US"/>
              </w:rPr>
            </w:pPr>
          </w:p>
          <w:p w14:paraId="2A4DC16E" w14:textId="77777777" w:rsidR="00BA48DC" w:rsidRDefault="00E23651" w:rsidP="00BA48DC">
            <w:pPr>
              <w:rPr>
                <w:rFonts w:cs="Arial"/>
                <w:sz w:val="22"/>
                <w:lang w:val="en-US"/>
              </w:rPr>
            </w:pPr>
            <w:r>
              <w:rPr>
                <w:rFonts w:cs="Arial"/>
                <w:b/>
                <w:sz w:val="22"/>
                <w:lang w:val="en-US"/>
              </w:rPr>
              <w:t>20</w:t>
            </w:r>
            <w:r w:rsidR="00BA48DC" w:rsidRPr="00BA48DC">
              <w:rPr>
                <w:rFonts w:cs="Arial"/>
                <w:b/>
                <w:sz w:val="22"/>
                <w:lang w:val="en-US"/>
              </w:rPr>
              <w:t>.0</w:t>
            </w:r>
            <w:r w:rsidR="00BA48DC">
              <w:rPr>
                <w:rFonts w:cs="Arial"/>
                <w:b/>
                <w:sz w:val="22"/>
                <w:lang w:val="en-US"/>
              </w:rPr>
              <w:t xml:space="preserve"> </w:t>
            </w:r>
            <w:r w:rsidR="00BA48DC" w:rsidRPr="00BA48DC">
              <w:rPr>
                <w:rFonts w:cs="Arial"/>
                <w:b/>
                <w:sz w:val="22"/>
                <w:u w:val="single"/>
                <w:lang w:val="en-US"/>
              </w:rPr>
              <w:t>Miscellaneous:</w:t>
            </w:r>
          </w:p>
          <w:p w14:paraId="040270DB" w14:textId="77777777" w:rsidR="00BA48DC" w:rsidRDefault="00BA48DC" w:rsidP="00BA48DC">
            <w:pPr>
              <w:rPr>
                <w:rFonts w:cs="Arial"/>
                <w:sz w:val="22"/>
                <w:lang w:val="en-US"/>
              </w:rPr>
            </w:pPr>
          </w:p>
          <w:p w14:paraId="6CB03781" w14:textId="48561F6E" w:rsidR="00BA48DC" w:rsidRDefault="00BA48DC" w:rsidP="004E3B84">
            <w:pPr>
              <w:ind w:left="426"/>
              <w:rPr>
                <w:rFonts w:cs="Arial"/>
                <w:sz w:val="22"/>
                <w:lang w:val="en-US"/>
              </w:rPr>
            </w:pPr>
            <w:r w:rsidRPr="00BA48DC">
              <w:rPr>
                <w:rFonts w:cs="Arial"/>
                <w:sz w:val="22"/>
                <w:lang w:val="en-US"/>
              </w:rPr>
              <w:t xml:space="preserve">Nothing contained in this Agreement shall be construed as creating any agency, partnership, joint venture or other form of joint enterprise, employment or fiduciary relationship between </w:t>
            </w:r>
            <w:r w:rsidRPr="00BA48DC">
              <w:rPr>
                <w:rFonts w:cs="Arial"/>
                <w:sz w:val="22"/>
                <w:lang w:val="en-US"/>
              </w:rPr>
              <w:lastRenderedPageBreak/>
              <w:t>the Parties, and neither Party shall have authority to contract for or bind the other Party in any manner whatsoever.</w:t>
            </w:r>
          </w:p>
          <w:p w14:paraId="2B0095CE" w14:textId="507FC751" w:rsidR="00A75F39" w:rsidRDefault="00A75F39" w:rsidP="004E3B84">
            <w:pPr>
              <w:ind w:left="426"/>
              <w:rPr>
                <w:rFonts w:cs="Arial"/>
                <w:sz w:val="22"/>
                <w:lang w:val="en-US"/>
              </w:rPr>
            </w:pPr>
          </w:p>
          <w:p w14:paraId="510E5334" w14:textId="1B0DF041" w:rsidR="00A75F39" w:rsidRDefault="00A75F39" w:rsidP="004E3B84">
            <w:pPr>
              <w:ind w:left="426"/>
              <w:rPr>
                <w:rFonts w:cs="Arial"/>
                <w:sz w:val="22"/>
                <w:lang w:val="en-US"/>
              </w:rPr>
            </w:pPr>
            <w:r w:rsidRPr="00A75F39">
              <w:rPr>
                <w:rFonts w:cs="Arial"/>
                <w:sz w:val="22"/>
                <w:lang w:val="en-US"/>
              </w:rPr>
              <w:t xml:space="preserve">Neither Party shall be liable to the other Party for any default or delay in delivery from any cause beyond the Party's control and without its fault or negligence, including, but not limited to fire, explosion, flood, earthquake, war, riots, insurrection, civil disturbance, freight embargoes, transportation, public disorders, riots or unusually severe weather, accident, storm, interruption or delay in transportation, shortages or strikes due to labor disputes, acts of government or any act of God or any other cause of like kind which are beyond the control of a Party ("Force Majeure").  In the event of such delay, the delivery date shall be extended for a period equal to the length of the delay. </w:t>
            </w:r>
            <w:r w:rsidR="007E2F96">
              <w:rPr>
                <w:rFonts w:cs="Arial"/>
                <w:sz w:val="22"/>
                <w:lang w:val="en-US"/>
              </w:rPr>
              <w:t>A</w:t>
            </w:r>
            <w:r w:rsidRPr="00A75F39">
              <w:rPr>
                <w:rFonts w:cs="Arial"/>
                <w:sz w:val="22"/>
                <w:lang w:val="en-US"/>
              </w:rPr>
              <w:t xml:space="preserve"> Force Majeure event</w:t>
            </w:r>
            <w:r w:rsidR="007E2F96">
              <w:rPr>
                <w:rFonts w:cs="Arial"/>
                <w:sz w:val="22"/>
                <w:lang w:val="en-US"/>
              </w:rPr>
              <w:t xml:space="preserve"> does not excuse either party from making payments due under this Agreement</w:t>
            </w:r>
            <w:r w:rsidRPr="00A75F39">
              <w:rPr>
                <w:rFonts w:cs="Arial"/>
                <w:sz w:val="22"/>
                <w:lang w:val="en-US"/>
              </w:rPr>
              <w:t>.</w:t>
            </w:r>
          </w:p>
          <w:p w14:paraId="7023FD41" w14:textId="77777777" w:rsidR="00AA5763" w:rsidRDefault="00AA5763" w:rsidP="004E3B84">
            <w:pPr>
              <w:ind w:left="426"/>
              <w:rPr>
                <w:rFonts w:cs="Arial"/>
                <w:sz w:val="22"/>
                <w:lang w:val="en-US"/>
              </w:rPr>
            </w:pPr>
          </w:p>
          <w:p w14:paraId="2FB7902E" w14:textId="3022FCB8" w:rsidR="00AA5763" w:rsidRDefault="00AA5763" w:rsidP="004E3B84">
            <w:pPr>
              <w:ind w:left="426"/>
              <w:rPr>
                <w:rFonts w:cs="Arial"/>
                <w:sz w:val="22"/>
                <w:lang w:val="en-US"/>
              </w:rPr>
            </w:pPr>
            <w:r w:rsidRPr="00AA5763">
              <w:rPr>
                <w:rFonts w:cs="Arial"/>
                <w:sz w:val="22"/>
                <w:lang w:val="en-US"/>
              </w:rPr>
              <w:t>Force Majeure. Any delay or failure of either Party to perform its obligations under this Agreement will be excused to the extent that the delay or failure was caused directly by an event beyond such Party's control, without such Party's fault or negligence and that by its nature could not have been foreseen by such Party or, if it could have been foreseen, was unavoidable (which events may include natural disasters, embargoes, explosions, riots, wars, or acts of terrorism) (each, a "Force Majeure Event"). Seller's financial inability to perform, changes in cost or availability of materials, components or services, market conditions or supplier actions or contract disputes will not excuse performance by Seller under this Section. Seller shall give Buyer prompt written notice of any event or circumstance that is reasonably likely to result in a Force Majeure Event, and the anticipated duration of such Force Majeure Event. Seller shall use all diligent efforts to end the Force Majeure Event, ensure that the effects of any Force Majeure Event are minimized and resume full performance under this Agreement.</w:t>
            </w:r>
          </w:p>
          <w:p w14:paraId="097508B1" w14:textId="69DB2D17" w:rsidR="00D64E33" w:rsidRDefault="00D64E33" w:rsidP="004E3B84">
            <w:pPr>
              <w:ind w:left="426"/>
              <w:rPr>
                <w:rFonts w:cs="Arial"/>
                <w:sz w:val="22"/>
                <w:lang w:val="en-US"/>
              </w:rPr>
            </w:pPr>
          </w:p>
          <w:p w14:paraId="185DAD70" w14:textId="28619AC8" w:rsidR="00D64E33" w:rsidRDefault="00D64E33" w:rsidP="004E3B84">
            <w:pPr>
              <w:ind w:left="426"/>
              <w:rPr>
                <w:rFonts w:cs="Arial"/>
                <w:sz w:val="22"/>
                <w:lang w:val="en-US"/>
              </w:rPr>
            </w:pPr>
            <w:r w:rsidRPr="00D64E33">
              <w:rPr>
                <w:rFonts w:cs="Arial"/>
                <w:sz w:val="22"/>
                <w:lang w:val="en-US"/>
              </w:rPr>
              <w:t>Severability. 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 provided, however, that if any fundamental term or provision of this Agreement (including [FUNDAMENTAL TERMS]), is invalid, illegal, or unenforceable, the remainder of this Agreement shall be unenforceable]. [Upon a determination that any term or provision is invalid, illegal, or unenforceable, [the Parties shall negotiate in good faith to/the court may] modify this Agreement to effect the original intent of the Parties as closely as possible in order that the transactions contemplated hereby be consummated as originally contemplated to the greatest extent possible].</w:t>
            </w:r>
          </w:p>
          <w:p w14:paraId="437BAFE4" w14:textId="7B17915F" w:rsidR="00D64E33" w:rsidRDefault="00D64E33" w:rsidP="004E3B84">
            <w:pPr>
              <w:ind w:left="426"/>
              <w:rPr>
                <w:rFonts w:cs="Arial"/>
                <w:sz w:val="22"/>
                <w:lang w:val="en-US"/>
              </w:rPr>
            </w:pPr>
          </w:p>
          <w:p w14:paraId="5230D7A8" w14:textId="4004938F" w:rsidR="00D64E33" w:rsidRDefault="00D64E33" w:rsidP="004E3B84">
            <w:pPr>
              <w:ind w:left="426"/>
              <w:rPr>
                <w:rFonts w:cs="Arial"/>
                <w:sz w:val="22"/>
                <w:lang w:val="en-US"/>
              </w:rPr>
            </w:pPr>
            <w:r w:rsidRPr="00D64E33">
              <w:rPr>
                <w:rFonts w:cs="Arial"/>
                <w:sz w:val="22"/>
                <w:lang w:val="en-US"/>
              </w:rPr>
              <w:t>Waiver. No waiver by any party of any of the provisions of this Agreement shall be effective unless explicitly set forth in writing and signed by the party so waiving. Except as otherwise set forth in this Agreement, no failure to exercise, or delay in exercising, any rights, remedy, power, or privilege arising from this Agreement shall operate or be construed as a waiver thereof, nor shall any single or partial exercise of any right, remedy, power or privilege hereunder preclude any other or further exercise thereof or the exercise of any other right, remedy, power, or privilege.</w:t>
            </w:r>
          </w:p>
          <w:p w14:paraId="0A9DB5AF" w14:textId="5F4FC128" w:rsidR="00D64E33" w:rsidRDefault="00D64E33" w:rsidP="004E3B84">
            <w:pPr>
              <w:ind w:left="426"/>
              <w:rPr>
                <w:rFonts w:cs="Arial"/>
                <w:sz w:val="22"/>
                <w:lang w:val="en-US"/>
              </w:rPr>
            </w:pPr>
          </w:p>
          <w:p w14:paraId="11B1F96B" w14:textId="479A3AB0" w:rsidR="00D64E33" w:rsidRDefault="00D64E33" w:rsidP="004E3B84">
            <w:pPr>
              <w:ind w:left="426"/>
              <w:rPr>
                <w:rFonts w:cs="Arial"/>
                <w:sz w:val="22"/>
                <w:lang w:val="en-US"/>
              </w:rPr>
            </w:pPr>
            <w:r w:rsidRPr="00D64E33">
              <w:rPr>
                <w:rFonts w:cs="Arial"/>
                <w:sz w:val="22"/>
                <w:lang w:val="en-US"/>
              </w:rPr>
              <w:t xml:space="preserve">Choice of Law. This Agreement, including all exhibits, schedules, attachments, and appendices attached to this Agreement and thereto, and all matters arising out of or relating to this Agreement, are governed by, and construed in accordance with, the laws of the State of </w:t>
            </w:r>
            <w:r>
              <w:rPr>
                <w:rFonts w:cs="Arial"/>
                <w:sz w:val="22"/>
                <w:lang w:val="en-US"/>
              </w:rPr>
              <w:t>Colorado</w:t>
            </w:r>
            <w:r w:rsidRPr="00D64E33">
              <w:rPr>
                <w:rFonts w:cs="Arial"/>
                <w:sz w:val="22"/>
                <w:lang w:val="en-US"/>
              </w:rPr>
              <w:t xml:space="preserve">, United States of America, without regard to the conflict of </w:t>
            </w:r>
            <w:proofErr w:type="spellStart"/>
            <w:r w:rsidRPr="00D64E33">
              <w:rPr>
                <w:rFonts w:cs="Arial"/>
                <w:sz w:val="22"/>
                <w:lang w:val="en-US"/>
              </w:rPr>
              <w:t>laws</w:t>
            </w:r>
            <w:proofErr w:type="spellEnd"/>
            <w:r w:rsidRPr="00D64E33">
              <w:rPr>
                <w:rFonts w:cs="Arial"/>
                <w:sz w:val="22"/>
                <w:lang w:val="en-US"/>
              </w:rPr>
              <w:t xml:space="preserve"> provisions thereof to the extent such principles or rules would require or permit the application of the laws of any jurisdiction other than those of the State of </w:t>
            </w:r>
            <w:r>
              <w:rPr>
                <w:rFonts w:cs="Arial"/>
                <w:sz w:val="22"/>
                <w:lang w:val="en-US"/>
              </w:rPr>
              <w:t>Colorado</w:t>
            </w:r>
            <w:r w:rsidRPr="00D64E33">
              <w:rPr>
                <w:rFonts w:cs="Arial"/>
                <w:sz w:val="22"/>
                <w:lang w:val="en-US"/>
              </w:rPr>
              <w:t>.</w:t>
            </w:r>
          </w:p>
          <w:p w14:paraId="3F4E47AD" w14:textId="77777777" w:rsidR="00DB0A4D" w:rsidRPr="008D73E2" w:rsidRDefault="00DB0A4D" w:rsidP="006022D5">
            <w:pPr>
              <w:rPr>
                <w:rFonts w:cs="Arial"/>
                <w:sz w:val="22"/>
                <w:lang w:val="en-US"/>
              </w:rPr>
            </w:pPr>
          </w:p>
          <w:p w14:paraId="39207C68" w14:textId="77777777" w:rsidR="0019363B" w:rsidRDefault="00BA48DC" w:rsidP="006022D5">
            <w:pPr>
              <w:rPr>
                <w:rFonts w:cs="Arial"/>
                <w:b/>
                <w:sz w:val="22"/>
                <w:u w:val="single"/>
                <w:lang w:val="en-US"/>
              </w:rPr>
            </w:pPr>
            <w:r>
              <w:rPr>
                <w:rFonts w:cs="Arial"/>
                <w:b/>
                <w:sz w:val="22"/>
                <w:lang w:val="en-US"/>
              </w:rPr>
              <w:t>2</w:t>
            </w:r>
            <w:r w:rsidR="00E23651">
              <w:rPr>
                <w:rFonts w:cs="Arial"/>
                <w:b/>
                <w:sz w:val="22"/>
                <w:lang w:val="en-US"/>
              </w:rPr>
              <w:t>1</w:t>
            </w:r>
            <w:r w:rsidR="009917C5" w:rsidRPr="009917C5">
              <w:rPr>
                <w:rFonts w:cs="Arial"/>
                <w:b/>
                <w:sz w:val="22"/>
                <w:lang w:val="en-US"/>
              </w:rPr>
              <w:t xml:space="preserve">.0 </w:t>
            </w:r>
            <w:r w:rsidR="0019363B" w:rsidRPr="00443F99">
              <w:rPr>
                <w:rFonts w:cs="Arial"/>
                <w:b/>
                <w:sz w:val="22"/>
                <w:u w:val="single"/>
                <w:lang w:val="en-US"/>
              </w:rPr>
              <w:t>Entire Agreement:</w:t>
            </w:r>
          </w:p>
          <w:p w14:paraId="2E518357" w14:textId="77777777" w:rsidR="00AA23C5" w:rsidRPr="00443F99" w:rsidRDefault="00AA23C5" w:rsidP="006022D5">
            <w:pPr>
              <w:rPr>
                <w:rFonts w:cs="Arial"/>
                <w:b/>
                <w:sz w:val="22"/>
                <w:u w:val="single"/>
                <w:lang w:val="en-US"/>
              </w:rPr>
            </w:pPr>
          </w:p>
          <w:p w14:paraId="0828671E" w14:textId="77777777" w:rsidR="00BA48DC" w:rsidRDefault="0019363B" w:rsidP="004E3B84">
            <w:pPr>
              <w:ind w:left="426"/>
              <w:rPr>
                <w:rFonts w:cs="Arial"/>
                <w:sz w:val="22"/>
                <w:lang w:val="en-US"/>
              </w:rPr>
            </w:pPr>
            <w:r w:rsidRPr="008D73E2">
              <w:rPr>
                <w:rFonts w:cs="Arial"/>
                <w:sz w:val="22"/>
                <w:lang w:val="en-US"/>
              </w:rPr>
              <w:t>This agreement constitutes the entire agreement between the parties a</w:t>
            </w:r>
            <w:r w:rsidR="00F76706" w:rsidRPr="008D73E2">
              <w:rPr>
                <w:rFonts w:cs="Arial"/>
                <w:sz w:val="22"/>
                <w:lang w:val="en-US"/>
              </w:rPr>
              <w:t>nd</w:t>
            </w:r>
            <w:r w:rsidRPr="008D73E2">
              <w:rPr>
                <w:rFonts w:cs="Arial"/>
                <w:sz w:val="22"/>
                <w:lang w:val="en-US"/>
              </w:rPr>
              <w:t xml:space="preserve"> there are no verbal or collateral understandings, agreements, representations other than as expressly set for therein.</w:t>
            </w:r>
          </w:p>
          <w:p w14:paraId="11089A75" w14:textId="77777777" w:rsidR="00BA48DC" w:rsidRPr="008D73E2" w:rsidRDefault="00BA48DC" w:rsidP="00BA48DC">
            <w:pPr>
              <w:ind w:left="720"/>
              <w:rPr>
                <w:rFonts w:cs="Arial"/>
                <w:sz w:val="22"/>
                <w:lang w:val="en-US"/>
              </w:rPr>
            </w:pPr>
          </w:p>
        </w:tc>
        <w:tc>
          <w:tcPr>
            <w:tcW w:w="1750" w:type="dxa"/>
            <w:vAlign w:val="bottom"/>
          </w:tcPr>
          <w:p w14:paraId="121A2298" w14:textId="77777777" w:rsidR="00DC3880" w:rsidRPr="008D73E2" w:rsidRDefault="00DC3880" w:rsidP="006022D5">
            <w:pPr>
              <w:rPr>
                <w:rFonts w:cs="Arial"/>
                <w:sz w:val="22"/>
                <w:lang w:val="en-US"/>
              </w:rPr>
            </w:pPr>
          </w:p>
        </w:tc>
      </w:tr>
    </w:tbl>
    <w:p w14:paraId="1BCB1692" w14:textId="77777777" w:rsidR="00AA23C5" w:rsidRDefault="00AA23C5"/>
    <w:tbl>
      <w:tblPr>
        <w:tblStyle w:val="TableGrid"/>
        <w:tblpPr w:vertAnchor="page" w:horzAnchor="page" w:tblpX="1135" w:tblpY="2836"/>
        <w:tblOverlap w:val="never"/>
        <w:tblW w:w="11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9450"/>
        <w:gridCol w:w="1750"/>
      </w:tblGrid>
      <w:tr w:rsidR="001736FA" w:rsidRPr="008D73E2" w14:paraId="583F2098" w14:textId="77777777" w:rsidTr="00913073">
        <w:trPr>
          <w:trHeight w:val="303"/>
        </w:trPr>
        <w:tc>
          <w:tcPr>
            <w:tcW w:w="9450" w:type="dxa"/>
            <w:vAlign w:val="bottom"/>
          </w:tcPr>
          <w:p w14:paraId="592D9AAE" w14:textId="77777777" w:rsidR="00BA48DC" w:rsidRPr="00BA48DC" w:rsidRDefault="00BA48DC" w:rsidP="00BA48DC">
            <w:pPr>
              <w:ind w:left="720"/>
              <w:rPr>
                <w:rFonts w:cs="Arial"/>
                <w:sz w:val="22"/>
                <w:lang w:val="en-US"/>
              </w:rPr>
            </w:pPr>
          </w:p>
        </w:tc>
        <w:tc>
          <w:tcPr>
            <w:tcW w:w="1750" w:type="dxa"/>
            <w:vAlign w:val="bottom"/>
          </w:tcPr>
          <w:p w14:paraId="4593F587" w14:textId="77777777" w:rsidR="001736FA" w:rsidRPr="008D73E2" w:rsidRDefault="001736FA" w:rsidP="006022D5">
            <w:pPr>
              <w:rPr>
                <w:rFonts w:cs="Arial"/>
                <w:sz w:val="22"/>
                <w:lang w:val="en-US"/>
              </w:rPr>
            </w:pPr>
          </w:p>
        </w:tc>
      </w:tr>
    </w:tbl>
    <w:p w14:paraId="08D25E49" w14:textId="77777777" w:rsidR="00BA48DC" w:rsidRDefault="00BA48DC" w:rsidP="00BA48DC">
      <w:pPr>
        <w:rPr>
          <w:rFonts w:cs="Arial"/>
          <w:b/>
          <w:sz w:val="22"/>
          <w:lang w:val="en-US"/>
        </w:rPr>
      </w:pPr>
    </w:p>
    <w:p w14:paraId="0977BBB0" w14:textId="77777777" w:rsidR="00773EF8" w:rsidRPr="00165400" w:rsidRDefault="00F76706" w:rsidP="00BA48DC">
      <w:pPr>
        <w:spacing w:after="200" w:line="276" w:lineRule="auto"/>
        <w:rPr>
          <w:rFonts w:cs="Arial"/>
          <w:b/>
          <w:sz w:val="22"/>
          <w:lang w:val="en-US"/>
        </w:rPr>
      </w:pPr>
      <w:r w:rsidRPr="00165400">
        <w:rPr>
          <w:rFonts w:cs="Arial"/>
          <w:b/>
          <w:sz w:val="22"/>
          <w:lang w:val="en-US"/>
        </w:rPr>
        <w:t>Signature:</w:t>
      </w:r>
      <w:r w:rsidRPr="00165400">
        <w:rPr>
          <w:rFonts w:cs="Arial"/>
          <w:b/>
          <w:sz w:val="22"/>
          <w:lang w:val="en-US"/>
        </w:rPr>
        <w:tab/>
      </w:r>
      <w:r w:rsidRPr="00165400">
        <w:rPr>
          <w:rFonts w:cs="Arial"/>
          <w:b/>
          <w:sz w:val="22"/>
          <w:lang w:val="en-US"/>
        </w:rPr>
        <w:tab/>
      </w:r>
      <w:r w:rsidRPr="00165400">
        <w:rPr>
          <w:rFonts w:cs="Arial"/>
          <w:b/>
          <w:sz w:val="22"/>
          <w:lang w:val="en-US"/>
        </w:rPr>
        <w:tab/>
      </w:r>
      <w:r w:rsidRPr="00165400">
        <w:rPr>
          <w:rFonts w:cs="Arial"/>
          <w:b/>
          <w:sz w:val="22"/>
          <w:lang w:val="en-US"/>
        </w:rPr>
        <w:tab/>
      </w:r>
      <w:r w:rsidRPr="00165400">
        <w:rPr>
          <w:rFonts w:cs="Arial"/>
          <w:b/>
          <w:sz w:val="22"/>
          <w:lang w:val="en-US"/>
        </w:rPr>
        <w:tab/>
      </w:r>
      <w:r w:rsidRPr="00165400">
        <w:rPr>
          <w:rFonts w:cs="Arial"/>
          <w:b/>
          <w:sz w:val="22"/>
          <w:lang w:val="en-US"/>
        </w:rPr>
        <w:tab/>
        <w:t>Signature:</w:t>
      </w:r>
    </w:p>
    <w:p w14:paraId="51680602" w14:textId="77777777" w:rsidR="00F76706" w:rsidRPr="008D73E2" w:rsidRDefault="00F76706" w:rsidP="006022D5">
      <w:pPr>
        <w:rPr>
          <w:rFonts w:cs="Arial"/>
          <w:sz w:val="22"/>
          <w:lang w:val="en-US"/>
        </w:rPr>
      </w:pPr>
    </w:p>
    <w:p w14:paraId="1EBB67F9" w14:textId="77777777" w:rsidR="00F76706" w:rsidRPr="008D73E2" w:rsidRDefault="00F76706" w:rsidP="006022D5">
      <w:pPr>
        <w:rPr>
          <w:rFonts w:cs="Arial"/>
          <w:sz w:val="22"/>
          <w:u w:val="single"/>
          <w:lang w:val="en-US"/>
        </w:rPr>
      </w:pPr>
      <w:r w:rsidRPr="008D73E2">
        <w:rPr>
          <w:rFonts w:cs="Arial"/>
          <w:sz w:val="22"/>
          <w:u w:val="single"/>
          <w:lang w:val="en-US"/>
        </w:rPr>
        <w:tab/>
      </w:r>
      <w:r w:rsidRPr="008D73E2">
        <w:rPr>
          <w:rFonts w:cs="Arial"/>
          <w:sz w:val="22"/>
          <w:u w:val="single"/>
          <w:lang w:val="en-US"/>
        </w:rPr>
        <w:tab/>
      </w:r>
      <w:r w:rsidR="00AA23C5">
        <w:rPr>
          <w:rFonts w:cs="Arial"/>
          <w:sz w:val="22"/>
          <w:u w:val="single"/>
          <w:lang w:val="en-US"/>
        </w:rPr>
        <w:t>_____</w:t>
      </w:r>
      <w:r w:rsidR="00AA23C5">
        <w:rPr>
          <w:rFonts w:cs="Arial"/>
          <w:sz w:val="22"/>
          <w:u w:val="single"/>
          <w:lang w:val="en-US"/>
        </w:rPr>
        <w:tab/>
        <w:t>________</w:t>
      </w:r>
      <w:r w:rsidRPr="008D73E2">
        <w:rPr>
          <w:rFonts w:cs="Arial"/>
          <w:sz w:val="22"/>
          <w:lang w:val="en-US"/>
        </w:rPr>
        <w:tab/>
      </w:r>
      <w:r w:rsidR="00AA23C5">
        <w:rPr>
          <w:rFonts w:cs="Arial"/>
          <w:sz w:val="22"/>
          <w:lang w:val="en-US"/>
        </w:rPr>
        <w:tab/>
      </w:r>
      <w:r w:rsidR="00AA23C5">
        <w:rPr>
          <w:rFonts w:cs="Arial"/>
          <w:sz w:val="22"/>
          <w:lang w:val="en-US"/>
        </w:rPr>
        <w:tab/>
      </w:r>
      <w:r w:rsidRPr="008D73E2">
        <w:rPr>
          <w:rFonts w:cs="Arial"/>
          <w:sz w:val="22"/>
          <w:u w:val="single"/>
          <w:lang w:val="en-US"/>
        </w:rPr>
        <w:tab/>
      </w:r>
      <w:r w:rsidR="00AA23C5">
        <w:rPr>
          <w:rFonts w:cs="Arial"/>
          <w:sz w:val="22"/>
          <w:u w:val="single"/>
          <w:lang w:val="en-US"/>
        </w:rPr>
        <w:t>_______________________</w:t>
      </w:r>
    </w:p>
    <w:p w14:paraId="16908EDB" w14:textId="77777777" w:rsidR="00F76706" w:rsidRPr="008D73E2" w:rsidRDefault="00F76706" w:rsidP="006022D5">
      <w:pPr>
        <w:rPr>
          <w:rFonts w:cs="Arial"/>
          <w:sz w:val="22"/>
          <w:u w:val="single"/>
          <w:lang w:val="en-US"/>
        </w:rPr>
      </w:pPr>
    </w:p>
    <w:p w14:paraId="42C52167" w14:textId="77777777" w:rsidR="00F76706" w:rsidRPr="00165400" w:rsidRDefault="00F76706" w:rsidP="006022D5">
      <w:pPr>
        <w:rPr>
          <w:rFonts w:cs="Arial"/>
          <w:b/>
          <w:sz w:val="22"/>
          <w:lang w:val="en-US"/>
        </w:rPr>
      </w:pPr>
      <w:r w:rsidRPr="00165400">
        <w:rPr>
          <w:rFonts w:cs="Arial"/>
          <w:b/>
          <w:sz w:val="22"/>
          <w:lang w:val="en-US"/>
        </w:rPr>
        <w:t>Karcher North America</w:t>
      </w:r>
      <w:r w:rsidRPr="00165400">
        <w:rPr>
          <w:rFonts w:cs="Arial"/>
          <w:b/>
          <w:sz w:val="22"/>
          <w:lang w:val="en-US"/>
        </w:rPr>
        <w:tab/>
      </w:r>
      <w:r w:rsidRPr="00165400">
        <w:rPr>
          <w:rFonts w:cs="Arial"/>
          <w:b/>
          <w:sz w:val="22"/>
          <w:lang w:val="en-US"/>
        </w:rPr>
        <w:tab/>
      </w:r>
      <w:r w:rsidR="00AA23C5" w:rsidRPr="00165400">
        <w:rPr>
          <w:rFonts w:cs="Arial"/>
          <w:b/>
          <w:sz w:val="22"/>
          <w:lang w:val="en-US"/>
        </w:rPr>
        <w:tab/>
      </w:r>
      <w:r w:rsidR="00AA23C5" w:rsidRPr="00165400">
        <w:rPr>
          <w:rFonts w:cs="Arial"/>
          <w:b/>
          <w:sz w:val="22"/>
          <w:lang w:val="en-US"/>
        </w:rPr>
        <w:tab/>
      </w:r>
      <w:r w:rsidR="00345EBA">
        <w:rPr>
          <w:rFonts w:cs="Arial"/>
          <w:b/>
          <w:sz w:val="22"/>
          <w:highlight w:val="yellow"/>
          <w:lang w:val="en-US"/>
        </w:rPr>
        <w:t>Seller</w:t>
      </w:r>
    </w:p>
    <w:p w14:paraId="1F9F4EF3" w14:textId="77777777" w:rsidR="00F76706" w:rsidRPr="008D73E2" w:rsidRDefault="00F76706" w:rsidP="006022D5">
      <w:pPr>
        <w:rPr>
          <w:rFonts w:cs="Arial"/>
          <w:sz w:val="22"/>
          <w:u w:val="single"/>
          <w:lang w:val="en-US"/>
        </w:rPr>
      </w:pPr>
    </w:p>
    <w:p w14:paraId="3DA494A6" w14:textId="77777777" w:rsidR="00F76706" w:rsidRPr="008D73E2" w:rsidRDefault="00F76706" w:rsidP="006022D5">
      <w:pPr>
        <w:rPr>
          <w:rFonts w:cs="Arial"/>
          <w:sz w:val="22"/>
          <w:u w:val="single"/>
          <w:lang w:val="en-US"/>
        </w:rPr>
      </w:pPr>
      <w:r w:rsidRPr="008D73E2">
        <w:rPr>
          <w:rFonts w:cs="Arial"/>
          <w:sz w:val="22"/>
          <w:u w:val="single"/>
          <w:lang w:val="en-US"/>
        </w:rPr>
        <w:tab/>
      </w:r>
      <w:r w:rsidRPr="008D73E2">
        <w:rPr>
          <w:rFonts w:cs="Arial"/>
          <w:sz w:val="22"/>
          <w:u w:val="single"/>
          <w:lang w:val="en-US"/>
        </w:rPr>
        <w:tab/>
      </w:r>
      <w:r w:rsidR="00AA23C5">
        <w:rPr>
          <w:rFonts w:cs="Arial"/>
          <w:sz w:val="22"/>
          <w:u w:val="single"/>
          <w:lang w:val="en-US"/>
        </w:rPr>
        <w:t>______________</w:t>
      </w:r>
      <w:r w:rsidR="00AA23C5">
        <w:rPr>
          <w:rFonts w:cs="Arial"/>
          <w:sz w:val="22"/>
          <w:lang w:val="en-US"/>
        </w:rPr>
        <w:tab/>
      </w:r>
      <w:r w:rsidR="00AA23C5">
        <w:rPr>
          <w:rFonts w:cs="Arial"/>
          <w:sz w:val="22"/>
          <w:lang w:val="en-US"/>
        </w:rPr>
        <w:tab/>
      </w:r>
      <w:r w:rsidR="00AA23C5">
        <w:rPr>
          <w:rFonts w:cs="Arial"/>
          <w:sz w:val="22"/>
          <w:lang w:val="en-US"/>
        </w:rPr>
        <w:tab/>
      </w:r>
      <w:r w:rsidRPr="008D73E2">
        <w:rPr>
          <w:rFonts w:cs="Arial"/>
          <w:sz w:val="22"/>
          <w:u w:val="single"/>
          <w:lang w:val="en-US"/>
        </w:rPr>
        <w:tab/>
      </w:r>
      <w:r w:rsidR="00AA23C5">
        <w:rPr>
          <w:rFonts w:cs="Arial"/>
          <w:sz w:val="22"/>
          <w:u w:val="single"/>
          <w:lang w:val="en-US"/>
        </w:rPr>
        <w:t>_______________________</w:t>
      </w:r>
    </w:p>
    <w:p w14:paraId="6DE76C02" w14:textId="77777777" w:rsidR="00AA23C5" w:rsidRPr="00165400" w:rsidRDefault="00F76706" w:rsidP="00AA23C5">
      <w:pPr>
        <w:rPr>
          <w:rFonts w:cs="Arial"/>
          <w:b/>
          <w:sz w:val="22"/>
          <w:lang w:val="en-US"/>
        </w:rPr>
      </w:pPr>
      <w:r w:rsidRPr="00165400">
        <w:rPr>
          <w:rFonts w:cs="Arial"/>
          <w:b/>
          <w:sz w:val="22"/>
          <w:lang w:val="en-US"/>
        </w:rPr>
        <w:t>Date:</w:t>
      </w:r>
      <w:r w:rsidRPr="00165400">
        <w:rPr>
          <w:rFonts w:cs="Arial"/>
          <w:b/>
          <w:sz w:val="22"/>
          <w:lang w:val="en-US"/>
        </w:rPr>
        <w:tab/>
      </w:r>
      <w:r w:rsidRPr="00165400">
        <w:rPr>
          <w:rFonts w:cs="Arial"/>
          <w:b/>
          <w:sz w:val="22"/>
          <w:lang w:val="en-US"/>
        </w:rPr>
        <w:tab/>
      </w:r>
      <w:r w:rsidR="00AA23C5" w:rsidRPr="00165400">
        <w:rPr>
          <w:rFonts w:cs="Arial"/>
          <w:b/>
          <w:sz w:val="22"/>
          <w:lang w:val="en-US"/>
        </w:rPr>
        <w:tab/>
      </w:r>
      <w:r w:rsidR="00AA23C5" w:rsidRPr="00165400">
        <w:rPr>
          <w:rFonts w:cs="Arial"/>
          <w:b/>
          <w:sz w:val="22"/>
          <w:lang w:val="en-US"/>
        </w:rPr>
        <w:tab/>
      </w:r>
      <w:r w:rsidR="00AA23C5" w:rsidRPr="00165400">
        <w:rPr>
          <w:rFonts w:cs="Arial"/>
          <w:b/>
          <w:sz w:val="22"/>
          <w:lang w:val="en-US"/>
        </w:rPr>
        <w:tab/>
      </w:r>
      <w:r w:rsidR="00AA23C5" w:rsidRPr="00165400">
        <w:rPr>
          <w:rFonts w:cs="Arial"/>
          <w:b/>
          <w:sz w:val="22"/>
          <w:lang w:val="en-US"/>
        </w:rPr>
        <w:tab/>
      </w:r>
      <w:r w:rsidR="00AA23C5" w:rsidRPr="00165400">
        <w:rPr>
          <w:rFonts w:cs="Arial"/>
          <w:b/>
          <w:sz w:val="22"/>
          <w:lang w:val="en-US"/>
        </w:rPr>
        <w:tab/>
      </w:r>
      <w:r w:rsidRPr="00165400">
        <w:rPr>
          <w:rFonts w:cs="Arial"/>
          <w:b/>
          <w:sz w:val="22"/>
          <w:lang w:val="en-US"/>
        </w:rPr>
        <w:t>Date:</w:t>
      </w:r>
    </w:p>
    <w:p w14:paraId="62278269" w14:textId="77777777" w:rsidR="00AA23C5" w:rsidRDefault="00AA23C5" w:rsidP="00AA23C5">
      <w:pPr>
        <w:rPr>
          <w:rFonts w:cs="Arial"/>
          <w:sz w:val="22"/>
          <w:lang w:val="en-US"/>
        </w:rPr>
      </w:pPr>
    </w:p>
    <w:p w14:paraId="20C2CF63" w14:textId="77777777" w:rsidR="00AA23C5" w:rsidRDefault="00AA23C5" w:rsidP="00AA23C5">
      <w:pPr>
        <w:rPr>
          <w:rFonts w:cs="Arial"/>
          <w:sz w:val="22"/>
          <w:lang w:val="en-US"/>
        </w:rPr>
      </w:pPr>
    </w:p>
    <w:p w14:paraId="6C9AC940" w14:textId="77777777" w:rsidR="00AA23C5" w:rsidRDefault="00AA23C5" w:rsidP="00AA23C5">
      <w:pPr>
        <w:rPr>
          <w:rFonts w:cs="Arial"/>
          <w:sz w:val="22"/>
          <w:lang w:val="en-US"/>
        </w:rPr>
      </w:pPr>
    </w:p>
    <w:p w14:paraId="0927969D" w14:textId="77777777" w:rsidR="00AA23C5" w:rsidRPr="00AA23C5" w:rsidRDefault="00FB598F" w:rsidP="00AA23C5">
      <w:pPr>
        <w:spacing w:after="200" w:line="276" w:lineRule="auto"/>
        <w:jc w:val="center"/>
        <w:rPr>
          <w:rFonts w:cs="Arial"/>
          <w:sz w:val="22"/>
          <w:lang w:val="en-US"/>
        </w:rPr>
      </w:pPr>
      <w:r w:rsidRPr="008D73E2">
        <w:rPr>
          <w:rFonts w:cs="Arial"/>
          <w:sz w:val="22"/>
          <w:u w:val="single"/>
          <w:lang w:val="en-US"/>
        </w:rPr>
        <w:br w:type="page"/>
      </w:r>
      <w:r w:rsidR="00AA23C5">
        <w:rPr>
          <w:rFonts w:cs="Arial"/>
          <w:b/>
          <w:sz w:val="22"/>
          <w:u w:val="single"/>
          <w:lang w:val="en-US"/>
        </w:rPr>
        <w:lastRenderedPageBreak/>
        <w:t>APPENDIX A</w:t>
      </w:r>
      <w:r w:rsidR="00FB5C59">
        <w:rPr>
          <w:rFonts w:cs="Arial"/>
          <w:b/>
          <w:sz w:val="22"/>
          <w:u w:val="single"/>
          <w:lang w:val="en-US"/>
        </w:rPr>
        <w:t xml:space="preserve"> - Pricing and Lead Time</w:t>
      </w:r>
    </w:p>
    <w:p w14:paraId="4EC9A9F9" w14:textId="77777777" w:rsidR="00AA23C5" w:rsidRDefault="00AA23C5" w:rsidP="00AA23C5">
      <w:pPr>
        <w:jc w:val="center"/>
        <w:rPr>
          <w:rFonts w:cs="Arial"/>
          <w:b/>
          <w:sz w:val="22"/>
          <w:u w:val="single"/>
          <w:lang w:val="en-US"/>
        </w:rPr>
      </w:pPr>
    </w:p>
    <w:p w14:paraId="298AA45A" w14:textId="77777777" w:rsidR="00E329B8" w:rsidRPr="006962E9" w:rsidRDefault="00E329B8" w:rsidP="006962E9">
      <w:pPr>
        <w:spacing w:after="200" w:line="276" w:lineRule="auto"/>
        <w:rPr>
          <w:rFonts w:cs="Arial"/>
          <w:b/>
          <w:sz w:val="22"/>
          <w:u w:val="single"/>
          <w:lang w:val="en-US"/>
        </w:rPr>
      </w:pPr>
    </w:p>
    <w:sectPr w:rsidR="00E329B8" w:rsidRPr="006962E9" w:rsidSect="00913073">
      <w:headerReference w:type="default" r:id="rId10"/>
      <w:pgSz w:w="12240" w:h="15840"/>
      <w:pgMar w:top="1440" w:right="1440" w:bottom="1296"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1rlynard" w:date="2021-01-20T08:30:00Z" w:initials="u">
    <w:p w14:paraId="46CFE3F1" w14:textId="77777777" w:rsidR="00614092" w:rsidRDefault="00614092">
      <w:pPr>
        <w:pStyle w:val="CommentText"/>
      </w:pPr>
      <w:r>
        <w:rPr>
          <w:rStyle w:val="CommentReference"/>
        </w:rPr>
        <w:annotationRef/>
      </w:r>
      <w:r>
        <w:t>Preference is 3-5 years with first 3 years flat</w:t>
      </w:r>
      <w:r w:rsidR="005A79A7">
        <w:t xml:space="preserve"> pricing</w:t>
      </w:r>
      <w:r>
        <w:t>.</w:t>
      </w:r>
    </w:p>
  </w:comment>
  <w:comment w:id="2" w:author="us1rlynard" w:date="2021-01-28T14:01:00Z" w:initials="u">
    <w:p w14:paraId="303D7110" w14:textId="77777777" w:rsidR="005A79A7" w:rsidRDefault="005A79A7">
      <w:pPr>
        <w:pStyle w:val="CommentText"/>
      </w:pPr>
      <w:r>
        <w:rPr>
          <w:rStyle w:val="CommentReference"/>
        </w:rPr>
        <w:annotationRef/>
      </w:r>
      <w:r>
        <w:t>Preference is first 3 years flat pricing.</w:t>
      </w:r>
    </w:p>
    <w:p w14:paraId="4027466F" w14:textId="77777777" w:rsidR="00381006" w:rsidRDefault="00381006">
      <w:pPr>
        <w:pStyle w:val="CommentText"/>
      </w:pPr>
      <w:r>
        <w:t>Include the following if no flap pricing.</w:t>
      </w:r>
    </w:p>
    <w:p w14:paraId="3DC5DF13" w14:textId="77777777" w:rsidR="00381006" w:rsidRDefault="00381006">
      <w:pPr>
        <w:pStyle w:val="CommentText"/>
      </w:pPr>
    </w:p>
    <w:p w14:paraId="6B0BB211" w14:textId="77777777" w:rsidR="00381006" w:rsidRPr="006747F1" w:rsidRDefault="00381006" w:rsidP="00381006">
      <w:pPr>
        <w:pStyle w:val="ListParagraph"/>
        <w:ind w:left="0"/>
        <w:rPr>
          <w:rFonts w:cs="Arial"/>
          <w:sz w:val="22"/>
          <w:u w:val="single"/>
          <w:lang w:val="en-US"/>
        </w:rPr>
      </w:pPr>
      <w:r w:rsidRPr="00381006">
        <w:rPr>
          <w:rFonts w:cs="Arial"/>
          <w:sz w:val="22"/>
          <w:lang w:val="en-US"/>
        </w:rPr>
        <w:t>Any price changes must be sent to Buyer in writing and agreed upon at least 60 days prior to proposed cut in date as agreed upon using the pricing index</w:t>
      </w:r>
      <w:r w:rsidRPr="00381006">
        <w:rPr>
          <w:rStyle w:val="CommentReference"/>
          <w:lang w:val="en-US"/>
        </w:rPr>
        <w:annotationRef/>
      </w:r>
    </w:p>
    <w:p w14:paraId="3ABB3208" w14:textId="77777777" w:rsidR="00381006" w:rsidRDefault="00381006">
      <w:pPr>
        <w:pStyle w:val="CommentText"/>
      </w:pPr>
    </w:p>
  </w:comment>
  <w:comment w:id="3" w:author="us1rlynard" w:date="2021-01-20T08:48:00Z" w:initials="u">
    <w:p w14:paraId="3A7B407D" w14:textId="77777777" w:rsidR="006962E9" w:rsidRDefault="006962E9">
      <w:pPr>
        <w:pStyle w:val="CommentText"/>
      </w:pPr>
      <w:r>
        <w:rPr>
          <w:rStyle w:val="CommentReference"/>
        </w:rPr>
        <w:annotationRef/>
      </w:r>
      <w:r>
        <w:t>As Required</w:t>
      </w:r>
    </w:p>
  </w:comment>
  <w:comment w:id="4" w:author="us1rlynard" w:date="2021-01-28T14:03:00Z" w:initials="u">
    <w:p w14:paraId="1A634738" w14:textId="77777777" w:rsidR="00381006" w:rsidRDefault="00381006">
      <w:pPr>
        <w:pStyle w:val="CommentText"/>
      </w:pPr>
      <w:r>
        <w:rPr>
          <w:rStyle w:val="CommentReference"/>
        </w:rPr>
        <w:annotationRef/>
      </w:r>
      <w:r>
        <w:t>60 days can change depending on product and usage rate</w:t>
      </w:r>
    </w:p>
  </w:comment>
  <w:comment w:id="6" w:author="us1rlynard" w:date="2021-01-28T14:05:00Z" w:initials="u">
    <w:p w14:paraId="1624DFDA" w14:textId="77777777" w:rsidR="00381006" w:rsidRDefault="00381006">
      <w:pPr>
        <w:pStyle w:val="CommentText"/>
      </w:pPr>
      <w:r>
        <w:rPr>
          <w:rStyle w:val="CommentReference"/>
        </w:rPr>
        <w:annotationRef/>
      </w:r>
      <w:r>
        <w:t>Filled in by Seller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157E3CF" w15:done="0"/>
  <w15:commentEx w15:paraId="46CFE3F1" w15:done="0"/>
  <w15:commentEx w15:paraId="306866D3" w15:done="0"/>
  <w15:commentEx w15:paraId="3ABB3208" w15:done="0"/>
  <w15:commentEx w15:paraId="3A7B407D" w15:done="0"/>
  <w15:commentEx w15:paraId="242091B5" w15:done="0"/>
  <w15:commentEx w15:paraId="70B17DE4" w15:done="0"/>
  <w15:commentEx w15:paraId="67F16C5B" w15:done="0"/>
  <w15:commentEx w15:paraId="4ACC317F" w15:done="0"/>
  <w15:commentEx w15:paraId="2EAFB5EA" w15:done="0"/>
  <w15:commentEx w15:paraId="3E7AB971" w15:done="0"/>
  <w15:commentEx w15:paraId="1007E831" w15:done="0"/>
  <w15:commentEx w15:paraId="6749AA43" w15:done="0"/>
  <w15:commentEx w15:paraId="2B270695" w15:done="0"/>
  <w15:commentEx w15:paraId="1A634738" w15:done="0"/>
  <w15:commentEx w15:paraId="6DAFE849" w15:done="0"/>
  <w15:commentEx w15:paraId="7A26F933" w15:done="0"/>
  <w15:commentEx w15:paraId="7A5A0129" w15:done="0"/>
  <w15:commentEx w15:paraId="0F334A28" w15:done="0"/>
  <w15:commentEx w15:paraId="714172E0" w15:done="0"/>
  <w15:commentEx w15:paraId="1F2457BE" w15:done="0"/>
  <w15:commentEx w15:paraId="106F3A86" w15:done="0"/>
  <w15:commentEx w15:paraId="6E09894E" w15:done="0"/>
  <w15:commentEx w15:paraId="5F9AC6C4" w15:done="0"/>
  <w15:commentEx w15:paraId="5A2EFC70" w15:done="0"/>
  <w15:commentEx w15:paraId="5AB46481" w15:done="0"/>
  <w15:commentEx w15:paraId="1624DFDA" w15:done="0"/>
  <w15:commentEx w15:paraId="2D3C27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43F6" w16cex:dateUtc="2021-02-04T16:59:00Z"/>
  <w16cex:commentExtensible w16cex:durableId="23C6CC1C" w16cex:dateUtc="2021-02-05T02:40:00Z"/>
  <w16cex:commentExtensible w16cex:durableId="23C6CC70" w16cex:dateUtc="2021-02-05T02:41:00Z"/>
  <w16cex:commentExtensible w16cex:durableId="23C6CCAD" w16cex:dateUtc="2021-02-05T02:42:00Z"/>
  <w16cex:commentExtensible w16cex:durableId="23C6CD8C" w16cex:dateUtc="2021-02-05T02:46:00Z"/>
  <w16cex:commentExtensible w16cex:durableId="23C6CCFD" w16cex:dateUtc="2021-02-05T02:43:00Z"/>
  <w16cex:commentExtensible w16cex:durableId="23C623AD" w16cex:dateUtc="2021-02-04T14:41:00Z"/>
  <w16cex:commentExtensible w16cex:durableId="23C6CDFF" w16cex:dateUtc="2021-02-05T02:48:00Z"/>
  <w16cex:commentExtensible w16cex:durableId="23C62642" w16cex:dateUtc="2021-02-04T14:52:00Z"/>
  <w16cex:commentExtensible w16cex:durableId="23C6CE6B" w16cex:dateUtc="2021-02-05T02:50:00Z"/>
  <w16cex:commentExtensible w16cex:durableId="23C6CD69" w16cex:dateUtc="2021-02-05T02:45:00Z"/>
  <w16cex:commentExtensible w16cex:durableId="23C6CD41" w16cex:dateUtc="2021-02-05T02:45:00Z"/>
  <w16cex:commentExtensible w16cex:durableId="23C6CEAF" w16cex:dateUtc="2021-02-05T02:51:00Z"/>
  <w16cex:commentExtensible w16cex:durableId="23C6D34A" w16cex:dateUtc="2021-02-05T03:10:00Z"/>
  <w16cex:commentExtensible w16cex:durableId="23C625C2" w16cex:dateUtc="2021-02-04T14:50:00Z"/>
  <w16cex:commentExtensible w16cex:durableId="23C6D465" w16cex:dateUtc="2021-02-05T03:15:00Z"/>
  <w16cex:commentExtensible w16cex:durableId="23C62751" w16cex:dateUtc="2021-02-04T14:57:00Z"/>
  <w16cex:commentExtensible w16cex:durableId="23C6CF7A" w16cex:dateUtc="2021-02-05T0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57E3CF" w16cid:durableId="23C643F6"/>
  <w16cid:commentId w16cid:paraId="46CFE3F1" w16cid:durableId="23C62328"/>
  <w16cid:commentId w16cid:paraId="306866D3" w16cid:durableId="23C62329"/>
  <w16cid:commentId w16cid:paraId="3ABB3208" w16cid:durableId="23C6232A"/>
  <w16cid:commentId w16cid:paraId="3A7B407D" w16cid:durableId="23C6232B"/>
  <w16cid:commentId w16cid:paraId="242091B5" w16cid:durableId="23C6CC1C"/>
  <w16cid:commentId w16cid:paraId="70B17DE4" w16cid:durableId="23C6CC70"/>
  <w16cid:commentId w16cid:paraId="67F16C5B" w16cid:durableId="23C6CCAD"/>
  <w16cid:commentId w16cid:paraId="4ACC317F" w16cid:durableId="23C6CD8C"/>
  <w16cid:commentId w16cid:paraId="2EAFB5EA" w16cid:durableId="23C6232C"/>
  <w16cid:commentId w16cid:paraId="3E7AB971" w16cid:durableId="23C6CCFD"/>
  <w16cid:commentId w16cid:paraId="1007E831" w16cid:durableId="23C6232D"/>
  <w16cid:commentId w16cid:paraId="6749AA43" w16cid:durableId="23C623AD"/>
  <w16cid:commentId w16cid:paraId="2B270695" w16cid:durableId="23C6CDFF"/>
  <w16cid:commentId w16cid:paraId="1A634738" w16cid:durableId="23C6232E"/>
  <w16cid:commentId w16cid:paraId="6DAFE849" w16cid:durableId="23C6232F"/>
  <w16cid:commentId w16cid:paraId="7A26F933" w16cid:durableId="23C62642"/>
  <w16cid:commentId w16cid:paraId="7A5A0129" w16cid:durableId="23C6CE6B"/>
  <w16cid:commentId w16cid:paraId="0F334A28" w16cid:durableId="23C6CD69"/>
  <w16cid:commentId w16cid:paraId="714172E0" w16cid:durableId="23C6CD41"/>
  <w16cid:commentId w16cid:paraId="1F2457BE" w16cid:durableId="23C6CEAF"/>
  <w16cid:commentId w16cid:paraId="106F3A86" w16cid:durableId="23C62330"/>
  <w16cid:commentId w16cid:paraId="6E09894E" w16cid:durableId="23C6D34A"/>
  <w16cid:commentId w16cid:paraId="5F9AC6C4" w16cid:durableId="23C625C2"/>
  <w16cid:commentId w16cid:paraId="5A2EFC70" w16cid:durableId="23C6D465"/>
  <w16cid:commentId w16cid:paraId="5AB46481" w16cid:durableId="23C62751"/>
  <w16cid:commentId w16cid:paraId="1624DFDA" w16cid:durableId="23C62331"/>
  <w16cid:commentId w16cid:paraId="2D3C279F" w16cid:durableId="23C6CF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5DF4C" w14:textId="77777777" w:rsidR="009515D1" w:rsidRDefault="009515D1" w:rsidP="005660EC">
      <w:pPr>
        <w:spacing w:line="240" w:lineRule="auto"/>
      </w:pPr>
      <w:r>
        <w:separator/>
      </w:r>
    </w:p>
  </w:endnote>
  <w:endnote w:type="continuationSeparator" w:id="0">
    <w:p w14:paraId="185700AA" w14:textId="77777777" w:rsidR="009515D1" w:rsidRDefault="009515D1" w:rsidP="005660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3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9AADD" w14:textId="77777777" w:rsidR="009515D1" w:rsidRDefault="009515D1" w:rsidP="005660EC">
      <w:pPr>
        <w:spacing w:line="240" w:lineRule="auto"/>
      </w:pPr>
      <w:r>
        <w:separator/>
      </w:r>
    </w:p>
  </w:footnote>
  <w:footnote w:type="continuationSeparator" w:id="0">
    <w:p w14:paraId="371B58BD" w14:textId="77777777" w:rsidR="009515D1" w:rsidRDefault="009515D1" w:rsidP="005660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9B6" w14:textId="77777777" w:rsidR="005660EC" w:rsidRDefault="00913073" w:rsidP="00587765">
    <w:pPr>
      <w:pStyle w:val="Header"/>
      <w:ind w:firstLine="6663"/>
      <w:jc w:val="right"/>
      <w:rPr>
        <w:rFonts w:ascii="Arial MT" w:hAnsi="Arial MT"/>
        <w:sz w:val="20"/>
      </w:rPr>
    </w:pPr>
    <w:r>
      <w:rPr>
        <w:rFonts w:cs="Arial"/>
        <w:noProof/>
        <w:sz w:val="20"/>
        <w:lang w:val="en-US"/>
      </w:rPr>
      <w:drawing>
        <wp:inline distT="0" distB="0" distL="0" distR="0" wp14:anchorId="61878D9D" wp14:editId="28509C0D">
          <wp:extent cx="1514475" cy="400050"/>
          <wp:effectExtent l="0" t="0" r="9525" b="0"/>
          <wp:docPr id="2" name="Picture 2" descr="C:\Users\aw04504\AppData\Roaming\Microsoft\Signa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w04504\AppData\Roaming\Microsoft\Signatures\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14475" cy="400050"/>
                  </a:xfrm>
                  <a:prstGeom prst="rect">
                    <a:avLst/>
                  </a:prstGeom>
                  <a:noFill/>
                  <a:ln>
                    <a:noFill/>
                  </a:ln>
                </pic:spPr>
              </pic:pic>
            </a:graphicData>
          </a:graphic>
        </wp:inline>
      </w:drawing>
    </w:r>
  </w:p>
  <w:p w14:paraId="52F3F73E" w14:textId="77777777" w:rsidR="005660EC" w:rsidRDefault="005660EC" w:rsidP="005660EC">
    <w:pPr>
      <w:pStyle w:val="Header"/>
      <w:ind w:firstLine="7920"/>
      <w:rPr>
        <w:rFonts w:ascii="Arial MT" w:hAnsi="Arial MT"/>
      </w:rPr>
    </w:pPr>
  </w:p>
  <w:p w14:paraId="7460F457" w14:textId="77777777" w:rsidR="005660EC" w:rsidRPr="00DE671B" w:rsidRDefault="00FE2AF6" w:rsidP="00587765">
    <w:pPr>
      <w:pStyle w:val="Header"/>
      <w:ind w:firstLine="6946"/>
      <w:rPr>
        <w:rFonts w:cs="Arial"/>
        <w:sz w:val="16"/>
        <w:szCs w:val="16"/>
      </w:rPr>
    </w:pPr>
    <w:r>
      <w:rPr>
        <w:rFonts w:cs="Arial"/>
        <w:sz w:val="16"/>
        <w:szCs w:val="16"/>
      </w:rPr>
      <w:t>6398 North Karcher Way</w:t>
    </w:r>
  </w:p>
  <w:p w14:paraId="468AA03F" w14:textId="77777777" w:rsidR="005660EC" w:rsidRPr="00DE671B" w:rsidRDefault="00FE2AF6" w:rsidP="00587765">
    <w:pPr>
      <w:pStyle w:val="Header"/>
      <w:ind w:firstLine="6946"/>
      <w:rPr>
        <w:rFonts w:cs="Arial"/>
        <w:sz w:val="16"/>
        <w:szCs w:val="16"/>
      </w:rPr>
    </w:pPr>
    <w:r>
      <w:rPr>
        <w:rFonts w:cs="Arial"/>
        <w:sz w:val="16"/>
        <w:szCs w:val="16"/>
      </w:rPr>
      <w:t>Aurora, CO 80019</w:t>
    </w:r>
  </w:p>
  <w:p w14:paraId="4F32676E" w14:textId="77777777" w:rsidR="005660EC" w:rsidRDefault="005660EC" w:rsidP="00587765">
    <w:pPr>
      <w:pStyle w:val="Header"/>
      <w:ind w:firstLine="6946"/>
      <w:rPr>
        <w:sz w:val="16"/>
        <w:szCs w:val="16"/>
      </w:rPr>
    </w:pPr>
    <w:r>
      <w:rPr>
        <w:sz w:val="16"/>
        <w:szCs w:val="16"/>
      </w:rPr>
      <w:t>Phone: 888-805-9852</w:t>
    </w:r>
  </w:p>
  <w:p w14:paraId="5BB6B8EE" w14:textId="77777777" w:rsidR="005660EC" w:rsidRDefault="005660EC" w:rsidP="00587765">
    <w:pPr>
      <w:pStyle w:val="Header"/>
      <w:ind w:firstLine="6946"/>
      <w:rPr>
        <w:sz w:val="16"/>
        <w:szCs w:val="16"/>
      </w:rPr>
    </w:pPr>
    <w:r>
      <w:rPr>
        <w:sz w:val="16"/>
        <w:szCs w:val="16"/>
      </w:rPr>
      <w:t>Fax: 800-248-8409</w:t>
    </w:r>
  </w:p>
  <w:p w14:paraId="0BE177BA" w14:textId="77777777" w:rsidR="005660EC" w:rsidRDefault="005660EC" w:rsidP="00587765">
    <w:pPr>
      <w:pStyle w:val="Header"/>
      <w:ind w:firstLine="6946"/>
      <w:rPr>
        <w:sz w:val="16"/>
        <w:szCs w:val="16"/>
      </w:rPr>
    </w:pPr>
    <w:r>
      <w:rPr>
        <w:sz w:val="16"/>
        <w:szCs w:val="16"/>
      </w:rPr>
      <w:t>www.karchercommercial.us</w:t>
    </w:r>
  </w:p>
  <w:p w14:paraId="63BAD84F" w14:textId="77777777" w:rsidR="005660EC" w:rsidRDefault="005660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512B"/>
    <w:multiLevelType w:val="hybridMultilevel"/>
    <w:tmpl w:val="C256E7D0"/>
    <w:lvl w:ilvl="0" w:tplc="17FA2F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01F30"/>
    <w:multiLevelType w:val="hybridMultilevel"/>
    <w:tmpl w:val="B686C93E"/>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1A6F1D"/>
    <w:multiLevelType w:val="hybridMultilevel"/>
    <w:tmpl w:val="606ED190"/>
    <w:lvl w:ilvl="0" w:tplc="9EFA43C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05D14A07"/>
    <w:multiLevelType w:val="hybridMultilevel"/>
    <w:tmpl w:val="FE0A4A94"/>
    <w:lvl w:ilvl="0" w:tplc="930A4B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E0E3F"/>
    <w:multiLevelType w:val="hybridMultilevel"/>
    <w:tmpl w:val="3AE84158"/>
    <w:lvl w:ilvl="0" w:tplc="F5A8F94A">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C1607"/>
    <w:multiLevelType w:val="multilevel"/>
    <w:tmpl w:val="66E02B4E"/>
    <w:lvl w:ilvl="0">
      <w:start w:val="1"/>
      <w:numFmt w:val="decimal"/>
      <w:pStyle w:val="Level1SectTimesNewRomanBold3-def2"/>
      <w:lvlText w:val="%1."/>
      <w:lvlJc w:val="left"/>
      <w:pPr>
        <w:tabs>
          <w:tab w:val="left" w:pos="0"/>
        </w:tabs>
        <w:ind w:left="0" w:firstLine="0"/>
      </w:pPr>
      <w:rPr>
        <w:rFonts w:ascii="Times New Roman" w:hAnsi="Times New Roman"/>
        <w:b/>
        <w:bCs/>
        <w:color w:val="000000"/>
        <w:sz w:val="24"/>
        <w:szCs w:val="24"/>
      </w:rPr>
    </w:lvl>
    <w:lvl w:ilvl="1">
      <w:start w:val="1"/>
      <w:numFmt w:val="decimal"/>
      <w:pStyle w:val="Level2MCLTNRReg3Ind50-def2"/>
      <w:lvlText w:val="%1.%2"/>
      <w:lvlJc w:val="left"/>
      <w:pPr>
        <w:tabs>
          <w:tab w:val="left" w:pos="1440"/>
        </w:tabs>
        <w:ind w:left="1440" w:hanging="720"/>
      </w:pPr>
      <w:rPr>
        <w:rFonts w:ascii="Times New Roman" w:hAnsi="Times New Roman"/>
        <w:color w:val="000000"/>
        <w:sz w:val="24"/>
        <w:szCs w:val="24"/>
      </w:rPr>
    </w:lvl>
    <w:lvl w:ilvl="2">
      <w:start w:val="1"/>
      <w:numFmt w:val="decimal"/>
      <w:pStyle w:val="Level3CLIndentTNRReg3Ind35-def2"/>
      <w:lvlText w:val="%1.%2.%3"/>
      <w:lvlJc w:val="left"/>
      <w:pPr>
        <w:tabs>
          <w:tab w:val="left" w:pos="2880"/>
        </w:tabs>
        <w:ind w:left="2880" w:hanging="720"/>
      </w:pPr>
      <w:rPr>
        <w:rFonts w:ascii="Times New Roman" w:hAnsi="Times New Roman"/>
        <w:color w:val="000000"/>
        <w:sz w:val="24"/>
        <w:szCs w:val="24"/>
      </w:rPr>
    </w:lvl>
    <w:lvl w:ilvl="3">
      <w:start w:val="1"/>
      <w:numFmt w:val="decimal"/>
      <w:pStyle w:val="Level4CLIndentTNRReg3Ind35-def2"/>
      <w:lvlText w:val="%1.%2.%3.%4"/>
      <w:lvlJc w:val="left"/>
      <w:pPr>
        <w:tabs>
          <w:tab w:val="left" w:pos="4320"/>
        </w:tabs>
        <w:ind w:left="4320" w:hanging="720"/>
      </w:pPr>
      <w:rPr>
        <w:rFonts w:ascii="Times New Roman" w:hAnsi="Times New Roman"/>
        <w:color w:val="000000"/>
        <w:sz w:val="24"/>
        <w:szCs w:val="24"/>
      </w:rPr>
    </w:lvl>
    <w:lvl w:ilvl="4">
      <w:start w:val="1"/>
      <w:numFmt w:val="decimal"/>
      <w:pStyle w:val="Level5CLIndentTNRReg3Ind35-def2"/>
      <w:lvlText w:val="%1.%2.%3.%4.%5"/>
      <w:lvlJc w:val="left"/>
      <w:pPr>
        <w:tabs>
          <w:tab w:val="left" w:pos="5760"/>
        </w:tabs>
        <w:ind w:left="5760" w:hanging="720"/>
      </w:pPr>
      <w:rPr>
        <w:rFonts w:ascii="Times New Roman" w:hAnsi="Times New Roman"/>
        <w:color w:val="000000"/>
        <w:sz w:val="24"/>
        <w:szCs w:val="24"/>
      </w:rPr>
    </w:lvl>
    <w:lvl w:ilvl="5">
      <w:start w:val="1"/>
      <w:numFmt w:val="decimal"/>
      <w:pStyle w:val="Level6CLIndentTNRReg3Ind35-def2"/>
      <w:lvlText w:val="%1.%2.%3.%4.%5.%6"/>
      <w:lvlJc w:val="left"/>
      <w:pPr>
        <w:tabs>
          <w:tab w:val="left" w:pos="7200"/>
        </w:tabs>
        <w:ind w:left="7200" w:hanging="720"/>
      </w:pPr>
      <w:rPr>
        <w:rFonts w:ascii="Times New Roman" w:hAnsi="Times New Roman"/>
        <w:color w:val="000000"/>
        <w:sz w:val="24"/>
        <w:szCs w:val="24"/>
      </w:rPr>
    </w:lvl>
    <w:lvl w:ilvl="6">
      <w:start w:val="1"/>
      <w:numFmt w:val="decimal"/>
      <w:pStyle w:val="Level7CLIndentTNRReg3Ind35-def2"/>
      <w:lvlText w:val="%1.%2.%3.%4.%5.%6.%7"/>
      <w:lvlJc w:val="left"/>
      <w:pPr>
        <w:tabs>
          <w:tab w:val="left" w:pos="8640"/>
        </w:tabs>
        <w:ind w:left="8640" w:hanging="720"/>
      </w:pPr>
      <w:rPr>
        <w:rFonts w:ascii="Times New Roman" w:hAnsi="Times New Roman"/>
        <w:color w:val="000000"/>
        <w:sz w:val="24"/>
        <w:szCs w:val="24"/>
      </w:rPr>
    </w:lvl>
    <w:lvl w:ilvl="7">
      <w:start w:val="1"/>
      <w:numFmt w:val="decimal"/>
      <w:pStyle w:val="Level8CLIndentTNRReg3Ind35-def2"/>
      <w:lvlText w:val="%1.%2.%3.%4.%5.%6.%7.%8"/>
      <w:lvlJc w:val="left"/>
      <w:pPr>
        <w:tabs>
          <w:tab w:val="left" w:pos="10080"/>
        </w:tabs>
        <w:ind w:left="10080" w:hanging="720"/>
      </w:pPr>
      <w:rPr>
        <w:rFonts w:ascii="Times New Roman" w:hAnsi="Times New Roman"/>
        <w:color w:val="000000"/>
        <w:sz w:val="24"/>
        <w:szCs w:val="24"/>
      </w:rPr>
    </w:lvl>
    <w:lvl w:ilvl="8">
      <w:start w:val="1"/>
      <w:numFmt w:val="decimal"/>
      <w:pStyle w:val="Level9CLIndentTNRReg3Ind35-def2"/>
      <w:lvlText w:val="%1.%2.%3.%4.%5.%6.%7.%8.%9"/>
      <w:lvlJc w:val="left"/>
      <w:pPr>
        <w:tabs>
          <w:tab w:val="left" w:pos="11520"/>
        </w:tabs>
        <w:ind w:left="11520" w:hanging="720"/>
      </w:pPr>
      <w:rPr>
        <w:rFonts w:ascii="Times New Roman" w:hAnsi="Times New Roman"/>
        <w:color w:val="000000"/>
        <w:sz w:val="24"/>
        <w:szCs w:val="24"/>
      </w:rPr>
    </w:lvl>
  </w:abstractNum>
  <w:abstractNum w:abstractNumId="6">
    <w:nsid w:val="159413FF"/>
    <w:multiLevelType w:val="hybridMultilevel"/>
    <w:tmpl w:val="2DC2BE2A"/>
    <w:lvl w:ilvl="0" w:tplc="92CC05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DC251B"/>
    <w:multiLevelType w:val="hybridMultilevel"/>
    <w:tmpl w:val="55FE6D58"/>
    <w:lvl w:ilvl="0" w:tplc="3B8CED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DF2973"/>
    <w:multiLevelType w:val="hybridMultilevel"/>
    <w:tmpl w:val="C2281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A757F"/>
    <w:multiLevelType w:val="hybridMultilevel"/>
    <w:tmpl w:val="A32EB872"/>
    <w:lvl w:ilvl="0" w:tplc="B078817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21AE5"/>
    <w:multiLevelType w:val="hybridMultilevel"/>
    <w:tmpl w:val="7B1C5024"/>
    <w:lvl w:ilvl="0" w:tplc="E2986E86">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20033C4D"/>
    <w:multiLevelType w:val="hybridMultilevel"/>
    <w:tmpl w:val="45A8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3C22CC"/>
    <w:multiLevelType w:val="hybridMultilevel"/>
    <w:tmpl w:val="1B527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FF29BB"/>
    <w:multiLevelType w:val="hybridMultilevel"/>
    <w:tmpl w:val="11AE848E"/>
    <w:lvl w:ilvl="0" w:tplc="913402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5D2D59"/>
    <w:multiLevelType w:val="hybridMultilevel"/>
    <w:tmpl w:val="C8BEA25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30084D0D"/>
    <w:multiLevelType w:val="hybridMultilevel"/>
    <w:tmpl w:val="2A14C97A"/>
    <w:lvl w:ilvl="0" w:tplc="4370AD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AE52B7F"/>
    <w:multiLevelType w:val="hybridMultilevel"/>
    <w:tmpl w:val="BCD6D7D0"/>
    <w:lvl w:ilvl="0" w:tplc="E89EA07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4E21E7"/>
    <w:multiLevelType w:val="hybridMultilevel"/>
    <w:tmpl w:val="C64616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3CD6084"/>
    <w:multiLevelType w:val="hybridMultilevel"/>
    <w:tmpl w:val="49107292"/>
    <w:lvl w:ilvl="0" w:tplc="B078817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7C6353"/>
    <w:multiLevelType w:val="hybridMultilevel"/>
    <w:tmpl w:val="F0AA6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EA18EB"/>
    <w:multiLevelType w:val="hybridMultilevel"/>
    <w:tmpl w:val="ABECEA5A"/>
    <w:lvl w:ilvl="0" w:tplc="A1EAF9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A82079"/>
    <w:multiLevelType w:val="hybridMultilevel"/>
    <w:tmpl w:val="6C4E5A7A"/>
    <w:lvl w:ilvl="0" w:tplc="435EF1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446A1B"/>
    <w:multiLevelType w:val="hybridMultilevel"/>
    <w:tmpl w:val="BD82DE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5C6E3D"/>
    <w:multiLevelType w:val="hybridMultilevel"/>
    <w:tmpl w:val="F772614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B511DD"/>
    <w:multiLevelType w:val="hybridMultilevel"/>
    <w:tmpl w:val="31D6316E"/>
    <w:lvl w:ilvl="0" w:tplc="C17641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26">
    <w:nsid w:val="4D045A14"/>
    <w:multiLevelType w:val="hybridMultilevel"/>
    <w:tmpl w:val="71CE83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5063AB"/>
    <w:multiLevelType w:val="hybridMultilevel"/>
    <w:tmpl w:val="C0BEEC80"/>
    <w:lvl w:ilvl="0" w:tplc="F6FA5C1A">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8">
    <w:nsid w:val="50BB4DCB"/>
    <w:multiLevelType w:val="hybridMultilevel"/>
    <w:tmpl w:val="0FC69C4A"/>
    <w:lvl w:ilvl="0" w:tplc="7668F7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0607F4"/>
    <w:multiLevelType w:val="hybridMultilevel"/>
    <w:tmpl w:val="D92CF384"/>
    <w:lvl w:ilvl="0" w:tplc="5BFC6D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4C302FA"/>
    <w:multiLevelType w:val="hybridMultilevel"/>
    <w:tmpl w:val="1C64A582"/>
    <w:lvl w:ilvl="0" w:tplc="B078817E">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FB94F2BC">
      <w:start w:val="6"/>
      <w:numFmt w:val="decimal"/>
      <w:lvlText w:val="%3"/>
      <w:lvlJc w:val="left"/>
      <w:pPr>
        <w:ind w:left="2340" w:hanging="36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D560CC"/>
    <w:multiLevelType w:val="hybridMultilevel"/>
    <w:tmpl w:val="E5D82E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206E98"/>
    <w:multiLevelType w:val="hybridMultilevel"/>
    <w:tmpl w:val="E64E040E"/>
    <w:lvl w:ilvl="0" w:tplc="1E02A6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FB3710"/>
    <w:multiLevelType w:val="hybridMultilevel"/>
    <w:tmpl w:val="69BA8AD4"/>
    <w:lvl w:ilvl="0" w:tplc="C0C019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301B84"/>
    <w:multiLevelType w:val="hybridMultilevel"/>
    <w:tmpl w:val="2B5A71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2B2B20"/>
    <w:multiLevelType w:val="hybridMultilevel"/>
    <w:tmpl w:val="E3327C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50358D"/>
    <w:multiLevelType w:val="hybridMultilevel"/>
    <w:tmpl w:val="29806090"/>
    <w:lvl w:ilvl="0" w:tplc="98EC25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D2572C"/>
    <w:multiLevelType w:val="hybridMultilevel"/>
    <w:tmpl w:val="A260EDFA"/>
    <w:lvl w:ilvl="0" w:tplc="73526E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E3E043F"/>
    <w:multiLevelType w:val="hybridMultilevel"/>
    <w:tmpl w:val="0E46D6CA"/>
    <w:lvl w:ilvl="0" w:tplc="3B98C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B52F4E"/>
    <w:multiLevelType w:val="hybridMultilevel"/>
    <w:tmpl w:val="53DCB0EE"/>
    <w:lvl w:ilvl="0" w:tplc="3182D66A">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C465A3"/>
    <w:multiLevelType w:val="hybridMultilevel"/>
    <w:tmpl w:val="61403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66715D"/>
    <w:multiLevelType w:val="hybridMultilevel"/>
    <w:tmpl w:val="243091D0"/>
    <w:lvl w:ilvl="0" w:tplc="287EF5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B26F7A"/>
    <w:multiLevelType w:val="hybridMultilevel"/>
    <w:tmpl w:val="F9D622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AC5092"/>
    <w:multiLevelType w:val="hybridMultilevel"/>
    <w:tmpl w:val="72603C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9D106F"/>
    <w:multiLevelType w:val="hybridMultilevel"/>
    <w:tmpl w:val="BE7C0A70"/>
    <w:lvl w:ilvl="0" w:tplc="DBB446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22"/>
  </w:num>
  <w:num w:numId="4">
    <w:abstractNumId w:val="16"/>
  </w:num>
  <w:num w:numId="5">
    <w:abstractNumId w:val="15"/>
  </w:num>
  <w:num w:numId="6">
    <w:abstractNumId w:val="24"/>
  </w:num>
  <w:num w:numId="7">
    <w:abstractNumId w:val="43"/>
  </w:num>
  <w:num w:numId="8">
    <w:abstractNumId w:val="20"/>
  </w:num>
  <w:num w:numId="9">
    <w:abstractNumId w:val="40"/>
  </w:num>
  <w:num w:numId="10">
    <w:abstractNumId w:val="42"/>
  </w:num>
  <w:num w:numId="11">
    <w:abstractNumId w:val="38"/>
  </w:num>
  <w:num w:numId="12">
    <w:abstractNumId w:val="37"/>
  </w:num>
  <w:num w:numId="13">
    <w:abstractNumId w:val="35"/>
  </w:num>
  <w:num w:numId="14">
    <w:abstractNumId w:val="31"/>
  </w:num>
  <w:num w:numId="15">
    <w:abstractNumId w:val="26"/>
  </w:num>
  <w:num w:numId="16">
    <w:abstractNumId w:val="7"/>
  </w:num>
  <w:num w:numId="17">
    <w:abstractNumId w:val="2"/>
  </w:num>
  <w:num w:numId="18">
    <w:abstractNumId w:val="29"/>
  </w:num>
  <w:num w:numId="19">
    <w:abstractNumId w:val="10"/>
  </w:num>
  <w:num w:numId="20">
    <w:abstractNumId w:val="27"/>
  </w:num>
  <w:num w:numId="21">
    <w:abstractNumId w:val="12"/>
  </w:num>
  <w:num w:numId="22">
    <w:abstractNumId w:val="1"/>
  </w:num>
  <w:num w:numId="23">
    <w:abstractNumId w:val="8"/>
  </w:num>
  <w:num w:numId="24">
    <w:abstractNumId w:val="34"/>
  </w:num>
  <w:num w:numId="25">
    <w:abstractNumId w:val="19"/>
  </w:num>
  <w:num w:numId="26">
    <w:abstractNumId w:val="18"/>
  </w:num>
  <w:num w:numId="27">
    <w:abstractNumId w:val="39"/>
  </w:num>
  <w:num w:numId="28">
    <w:abstractNumId w:val="41"/>
  </w:num>
  <w:num w:numId="29">
    <w:abstractNumId w:val="3"/>
  </w:num>
  <w:num w:numId="30">
    <w:abstractNumId w:val="21"/>
  </w:num>
  <w:num w:numId="31">
    <w:abstractNumId w:val="36"/>
  </w:num>
  <w:num w:numId="32">
    <w:abstractNumId w:val="4"/>
  </w:num>
  <w:num w:numId="33">
    <w:abstractNumId w:val="6"/>
  </w:num>
  <w:num w:numId="34">
    <w:abstractNumId w:val="32"/>
  </w:num>
  <w:num w:numId="35">
    <w:abstractNumId w:val="28"/>
  </w:num>
  <w:num w:numId="36">
    <w:abstractNumId w:val="33"/>
  </w:num>
  <w:num w:numId="37">
    <w:abstractNumId w:val="44"/>
  </w:num>
  <w:num w:numId="38">
    <w:abstractNumId w:val="13"/>
  </w:num>
  <w:num w:numId="39">
    <w:abstractNumId w:val="0"/>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9"/>
  </w:num>
  <w:num w:numId="43">
    <w:abstractNumId w:val="23"/>
  </w:num>
  <w:num w:numId="44">
    <w:abstractNumId w:val="30"/>
  </w:num>
  <w:num w:numId="4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ul Sung Cha">
    <w15:presenceInfo w15:providerId="AD" w15:userId="S::pscha@CoorsTek.com::b9e17b43-1cf9-43e0-8ed4-fa00bbf3e612"/>
  </w15:person>
  <w15:person w15:author="Paul Sung Cha [2]">
    <w15:presenceInfo w15:providerId="AD" w15:userId="S::pscha@CoorsTek.com::b9e17b43-1cf9-43e0-8ed4-fa00bbf3e612"/>
  </w15:person>
  <w15:person w15:author="Paul Sung Cha [3]">
    <w15:presenceInfo w15:providerId="AD" w15:userId="S::pscha@CoorsTek.com::b9e17b43-1cf9-43e0-8ed4-fa00bbf3e6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80"/>
    <w:rsid w:val="00016A6F"/>
    <w:rsid w:val="00030931"/>
    <w:rsid w:val="00037DD5"/>
    <w:rsid w:val="000400FD"/>
    <w:rsid w:val="00040258"/>
    <w:rsid w:val="00042663"/>
    <w:rsid w:val="00056132"/>
    <w:rsid w:val="00063CEA"/>
    <w:rsid w:val="00065902"/>
    <w:rsid w:val="00073218"/>
    <w:rsid w:val="000749FA"/>
    <w:rsid w:val="00087512"/>
    <w:rsid w:val="000C2FE6"/>
    <w:rsid w:val="000C7973"/>
    <w:rsid w:val="000D1176"/>
    <w:rsid w:val="0011121A"/>
    <w:rsid w:val="00162389"/>
    <w:rsid w:val="00165400"/>
    <w:rsid w:val="001736FA"/>
    <w:rsid w:val="00186ABA"/>
    <w:rsid w:val="0019363B"/>
    <w:rsid w:val="001A5240"/>
    <w:rsid w:val="001B4AA5"/>
    <w:rsid w:val="001C52F6"/>
    <w:rsid w:val="001D47F1"/>
    <w:rsid w:val="00212A97"/>
    <w:rsid w:val="002161B6"/>
    <w:rsid w:val="00225170"/>
    <w:rsid w:val="002F33B4"/>
    <w:rsid w:val="00300BC8"/>
    <w:rsid w:val="0030179E"/>
    <w:rsid w:val="00321FA4"/>
    <w:rsid w:val="00334054"/>
    <w:rsid w:val="00345EBA"/>
    <w:rsid w:val="003460CA"/>
    <w:rsid w:val="003559DE"/>
    <w:rsid w:val="00375579"/>
    <w:rsid w:val="00381006"/>
    <w:rsid w:val="004047D0"/>
    <w:rsid w:val="004079E0"/>
    <w:rsid w:val="004157FE"/>
    <w:rsid w:val="0042684D"/>
    <w:rsid w:val="00440A11"/>
    <w:rsid w:val="00443F99"/>
    <w:rsid w:val="00487E0C"/>
    <w:rsid w:val="004A6EEC"/>
    <w:rsid w:val="004E3B84"/>
    <w:rsid w:val="004E3C16"/>
    <w:rsid w:val="004F2CF5"/>
    <w:rsid w:val="00511D21"/>
    <w:rsid w:val="00564559"/>
    <w:rsid w:val="005660EC"/>
    <w:rsid w:val="0058308B"/>
    <w:rsid w:val="00587765"/>
    <w:rsid w:val="005A79A7"/>
    <w:rsid w:val="005F482B"/>
    <w:rsid w:val="00600D64"/>
    <w:rsid w:val="006022D5"/>
    <w:rsid w:val="00614092"/>
    <w:rsid w:val="00631183"/>
    <w:rsid w:val="00655314"/>
    <w:rsid w:val="00665586"/>
    <w:rsid w:val="006700EC"/>
    <w:rsid w:val="006760BF"/>
    <w:rsid w:val="00686844"/>
    <w:rsid w:val="006962E9"/>
    <w:rsid w:val="006B68F9"/>
    <w:rsid w:val="006C0D0C"/>
    <w:rsid w:val="006C20FF"/>
    <w:rsid w:val="006E0366"/>
    <w:rsid w:val="00725E74"/>
    <w:rsid w:val="007377E6"/>
    <w:rsid w:val="00741CB1"/>
    <w:rsid w:val="00744698"/>
    <w:rsid w:val="00773EF8"/>
    <w:rsid w:val="00787EC8"/>
    <w:rsid w:val="007C3A5F"/>
    <w:rsid w:val="007E2F96"/>
    <w:rsid w:val="007F6111"/>
    <w:rsid w:val="008226D7"/>
    <w:rsid w:val="008228BC"/>
    <w:rsid w:val="00864B1D"/>
    <w:rsid w:val="008856A0"/>
    <w:rsid w:val="008974C5"/>
    <w:rsid w:val="008D73E2"/>
    <w:rsid w:val="008E04CB"/>
    <w:rsid w:val="008E35E2"/>
    <w:rsid w:val="008E3B57"/>
    <w:rsid w:val="008F597E"/>
    <w:rsid w:val="009120F7"/>
    <w:rsid w:val="00913073"/>
    <w:rsid w:val="009171D2"/>
    <w:rsid w:val="009220ED"/>
    <w:rsid w:val="009223CE"/>
    <w:rsid w:val="00940DFC"/>
    <w:rsid w:val="009515D1"/>
    <w:rsid w:val="009632C4"/>
    <w:rsid w:val="00967533"/>
    <w:rsid w:val="009917C5"/>
    <w:rsid w:val="00992922"/>
    <w:rsid w:val="009D4F7E"/>
    <w:rsid w:val="009F0844"/>
    <w:rsid w:val="00A077DD"/>
    <w:rsid w:val="00A17376"/>
    <w:rsid w:val="00A17909"/>
    <w:rsid w:val="00A2115E"/>
    <w:rsid w:val="00A568E1"/>
    <w:rsid w:val="00A748B7"/>
    <w:rsid w:val="00A75F39"/>
    <w:rsid w:val="00A918AA"/>
    <w:rsid w:val="00AA23C5"/>
    <w:rsid w:val="00AA5763"/>
    <w:rsid w:val="00AA661F"/>
    <w:rsid w:val="00AB28F1"/>
    <w:rsid w:val="00AE3C77"/>
    <w:rsid w:val="00AF3225"/>
    <w:rsid w:val="00B113E1"/>
    <w:rsid w:val="00B12823"/>
    <w:rsid w:val="00B47519"/>
    <w:rsid w:val="00B81B03"/>
    <w:rsid w:val="00BA48DC"/>
    <w:rsid w:val="00BC3EA2"/>
    <w:rsid w:val="00BD1CBC"/>
    <w:rsid w:val="00BE3052"/>
    <w:rsid w:val="00C61C8C"/>
    <w:rsid w:val="00C654E8"/>
    <w:rsid w:val="00C87D4E"/>
    <w:rsid w:val="00C9725D"/>
    <w:rsid w:val="00CC459B"/>
    <w:rsid w:val="00CF064D"/>
    <w:rsid w:val="00CF1D7F"/>
    <w:rsid w:val="00D364DA"/>
    <w:rsid w:val="00D60D7C"/>
    <w:rsid w:val="00D64E33"/>
    <w:rsid w:val="00D7086C"/>
    <w:rsid w:val="00DA356B"/>
    <w:rsid w:val="00DB087E"/>
    <w:rsid w:val="00DB0A4D"/>
    <w:rsid w:val="00DB6A41"/>
    <w:rsid w:val="00DC3880"/>
    <w:rsid w:val="00DD21DC"/>
    <w:rsid w:val="00E23651"/>
    <w:rsid w:val="00E30322"/>
    <w:rsid w:val="00E329B8"/>
    <w:rsid w:val="00E43DE3"/>
    <w:rsid w:val="00E65534"/>
    <w:rsid w:val="00E6774E"/>
    <w:rsid w:val="00EE7F7A"/>
    <w:rsid w:val="00F14133"/>
    <w:rsid w:val="00F16652"/>
    <w:rsid w:val="00F206C7"/>
    <w:rsid w:val="00F41ED1"/>
    <w:rsid w:val="00F51E48"/>
    <w:rsid w:val="00F6335A"/>
    <w:rsid w:val="00F670C0"/>
    <w:rsid w:val="00F76446"/>
    <w:rsid w:val="00F76706"/>
    <w:rsid w:val="00FA4CD7"/>
    <w:rsid w:val="00FB494C"/>
    <w:rsid w:val="00FB598F"/>
    <w:rsid w:val="00FB5C59"/>
    <w:rsid w:val="00FC0C7F"/>
    <w:rsid w:val="00FC42AB"/>
    <w:rsid w:val="00FE0D4A"/>
    <w:rsid w:val="00FE2AF6"/>
    <w:rsid w:val="00FE4510"/>
    <w:rsid w:val="00FF1A2D"/>
    <w:rsid w:val="00FF50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1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880"/>
    <w:pPr>
      <w:spacing w:after="0" w:line="260" w:lineRule="exact"/>
    </w:pPr>
    <w:rPr>
      <w:rFonts w:ascii="Arial" w:hAnsi="Arial"/>
      <w:sz w:val="19"/>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880"/>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7-5pt">
    <w:name w:val="_Arial_7-5pt"/>
    <w:basedOn w:val="Normal"/>
    <w:qFormat/>
    <w:locked/>
    <w:rsid w:val="00DC3880"/>
    <w:pPr>
      <w:framePr w:wrap="notBeside" w:vAnchor="page" w:hAnchor="page" w:x="1135" w:y="2836"/>
      <w:suppressOverlap/>
    </w:pPr>
    <w:rPr>
      <w:sz w:val="15"/>
      <w:szCs w:val="15"/>
    </w:rPr>
  </w:style>
  <w:style w:type="paragraph" w:styleId="ListParagraph">
    <w:name w:val="List Paragraph"/>
    <w:basedOn w:val="Normal"/>
    <w:uiPriority w:val="34"/>
    <w:qFormat/>
    <w:rsid w:val="00440A11"/>
    <w:pPr>
      <w:ind w:left="720"/>
      <w:contextualSpacing/>
    </w:pPr>
  </w:style>
  <w:style w:type="paragraph" w:styleId="BalloonText">
    <w:name w:val="Balloon Text"/>
    <w:basedOn w:val="Normal"/>
    <w:link w:val="BalloonTextChar"/>
    <w:uiPriority w:val="99"/>
    <w:semiHidden/>
    <w:unhideWhenUsed/>
    <w:rsid w:val="00940D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DFC"/>
    <w:rPr>
      <w:rFonts w:ascii="Tahoma" w:hAnsi="Tahoma" w:cs="Tahoma"/>
      <w:sz w:val="16"/>
      <w:szCs w:val="16"/>
      <w:lang w:val="de-DE"/>
    </w:rPr>
  </w:style>
  <w:style w:type="paragraph" w:styleId="Header">
    <w:name w:val="header"/>
    <w:basedOn w:val="Normal"/>
    <w:link w:val="HeaderChar"/>
    <w:unhideWhenUsed/>
    <w:rsid w:val="005660EC"/>
    <w:pPr>
      <w:tabs>
        <w:tab w:val="center" w:pos="4680"/>
        <w:tab w:val="right" w:pos="9360"/>
      </w:tabs>
      <w:spacing w:line="240" w:lineRule="auto"/>
    </w:pPr>
  </w:style>
  <w:style w:type="character" w:customStyle="1" w:styleId="HeaderChar">
    <w:name w:val="Header Char"/>
    <w:basedOn w:val="DefaultParagraphFont"/>
    <w:link w:val="Header"/>
    <w:uiPriority w:val="99"/>
    <w:rsid w:val="005660EC"/>
    <w:rPr>
      <w:rFonts w:ascii="Arial" w:hAnsi="Arial"/>
      <w:sz w:val="19"/>
      <w:lang w:val="de-DE"/>
    </w:rPr>
  </w:style>
  <w:style w:type="paragraph" w:styleId="Footer">
    <w:name w:val="footer"/>
    <w:basedOn w:val="Normal"/>
    <w:link w:val="FooterChar"/>
    <w:uiPriority w:val="99"/>
    <w:unhideWhenUsed/>
    <w:rsid w:val="005660EC"/>
    <w:pPr>
      <w:tabs>
        <w:tab w:val="center" w:pos="4680"/>
        <w:tab w:val="right" w:pos="9360"/>
      </w:tabs>
      <w:spacing w:line="240" w:lineRule="auto"/>
    </w:pPr>
  </w:style>
  <w:style w:type="character" w:customStyle="1" w:styleId="FooterChar">
    <w:name w:val="Footer Char"/>
    <w:basedOn w:val="DefaultParagraphFont"/>
    <w:link w:val="Footer"/>
    <w:uiPriority w:val="99"/>
    <w:rsid w:val="005660EC"/>
    <w:rPr>
      <w:rFonts w:ascii="Arial" w:hAnsi="Arial"/>
      <w:sz w:val="19"/>
      <w:lang w:val="de-DE"/>
    </w:rPr>
  </w:style>
  <w:style w:type="character" w:styleId="Hyperlink">
    <w:name w:val="Hyperlink"/>
    <w:basedOn w:val="DefaultParagraphFont"/>
    <w:uiPriority w:val="99"/>
    <w:semiHidden/>
    <w:unhideWhenUsed/>
    <w:rsid w:val="00744698"/>
    <w:rPr>
      <w:color w:val="0000FF"/>
      <w:u w:val="single"/>
    </w:rPr>
  </w:style>
  <w:style w:type="paragraph" w:styleId="Subtitle">
    <w:name w:val="Subtitle"/>
    <w:basedOn w:val="Normal"/>
    <w:link w:val="SubtitleChar"/>
    <w:uiPriority w:val="11"/>
    <w:qFormat/>
    <w:rsid w:val="00744698"/>
    <w:pPr>
      <w:spacing w:line="240" w:lineRule="auto"/>
    </w:pPr>
    <w:rPr>
      <w:rFonts w:ascii="Times New Roman" w:hAnsi="Times New Roman" w:cs="Times New Roman"/>
      <w:b/>
      <w:bCs/>
      <w:sz w:val="20"/>
      <w:szCs w:val="20"/>
      <w:lang w:val="en-US"/>
    </w:rPr>
  </w:style>
  <w:style w:type="character" w:customStyle="1" w:styleId="SubtitleChar">
    <w:name w:val="Subtitle Char"/>
    <w:basedOn w:val="DefaultParagraphFont"/>
    <w:link w:val="Subtitle"/>
    <w:uiPriority w:val="11"/>
    <w:rsid w:val="00744698"/>
    <w:rPr>
      <w:rFonts w:ascii="Times New Roman" w:hAnsi="Times New Roman" w:cs="Times New Roman"/>
      <w:b/>
      <w:bCs/>
      <w:sz w:val="20"/>
      <w:szCs w:val="20"/>
    </w:rPr>
  </w:style>
  <w:style w:type="paragraph" w:customStyle="1" w:styleId="Level1SectTimesNewRomanBold3-def2">
    <w:name w:val="Level 1 Sect_Times New Roman Bold 3-def2"/>
    <w:basedOn w:val="Normal"/>
    <w:rsid w:val="00E329B8"/>
    <w:pPr>
      <w:numPr>
        <w:numId w:val="40"/>
      </w:numPr>
      <w:spacing w:before="240" w:after="240" w:line="240" w:lineRule="auto"/>
    </w:pPr>
    <w:rPr>
      <w:rFonts w:ascii="Times New Roman" w:hAnsi="Times New Roman" w:cs="Times New Roman"/>
      <w:b/>
      <w:bCs/>
      <w:color w:val="000000"/>
      <w:sz w:val="24"/>
      <w:szCs w:val="24"/>
      <w:lang w:val="en-US"/>
    </w:rPr>
  </w:style>
  <w:style w:type="paragraph" w:customStyle="1" w:styleId="Level2MCLTNRReg3Ind50-def2">
    <w:name w:val="Level 2 M_CL_TNR Reg3/Ind.50-def2"/>
    <w:basedOn w:val="Normal"/>
    <w:rsid w:val="00E329B8"/>
    <w:pPr>
      <w:numPr>
        <w:ilvl w:val="1"/>
        <w:numId w:val="40"/>
      </w:numPr>
      <w:spacing w:before="240" w:after="120" w:line="240" w:lineRule="auto"/>
    </w:pPr>
    <w:rPr>
      <w:rFonts w:ascii="Times New Roman" w:hAnsi="Times New Roman" w:cs="Times New Roman"/>
      <w:color w:val="000000"/>
      <w:sz w:val="24"/>
      <w:szCs w:val="24"/>
      <w:lang w:val="en-US"/>
    </w:rPr>
  </w:style>
  <w:style w:type="paragraph" w:customStyle="1" w:styleId="Level3CLIndentTNRReg3Ind35-def2">
    <w:name w:val="Level 3 CL_Indent_TNR Reg3/Ind.35-def2"/>
    <w:basedOn w:val="Normal"/>
    <w:rsid w:val="00E329B8"/>
    <w:pPr>
      <w:numPr>
        <w:ilvl w:val="2"/>
        <w:numId w:val="40"/>
      </w:numPr>
      <w:spacing w:before="120" w:after="120" w:line="240" w:lineRule="auto"/>
    </w:pPr>
    <w:rPr>
      <w:rFonts w:ascii="Times New Roman" w:hAnsi="Times New Roman" w:cs="Times New Roman"/>
      <w:color w:val="000000"/>
      <w:sz w:val="24"/>
      <w:szCs w:val="24"/>
      <w:lang w:val="en-US"/>
    </w:rPr>
  </w:style>
  <w:style w:type="paragraph" w:customStyle="1" w:styleId="Level4CLIndentTNRReg3Ind35-def2">
    <w:name w:val="Level 4 CL_Indent_TNR Reg3/Ind.35-def2"/>
    <w:basedOn w:val="Normal"/>
    <w:rsid w:val="00E329B8"/>
    <w:pPr>
      <w:numPr>
        <w:ilvl w:val="3"/>
        <w:numId w:val="40"/>
      </w:numPr>
      <w:spacing w:before="120" w:after="120" w:line="240" w:lineRule="auto"/>
    </w:pPr>
    <w:rPr>
      <w:rFonts w:ascii="Times New Roman" w:hAnsi="Times New Roman" w:cs="Times New Roman"/>
      <w:color w:val="000000"/>
      <w:sz w:val="24"/>
      <w:szCs w:val="24"/>
      <w:lang w:val="en-US"/>
    </w:rPr>
  </w:style>
  <w:style w:type="paragraph" w:customStyle="1" w:styleId="Level5CLIndentTNRReg3Ind35-def2">
    <w:name w:val="Level 5 CL_Indent_TNR Reg3/Ind.35-def2"/>
    <w:basedOn w:val="Normal"/>
    <w:rsid w:val="00E329B8"/>
    <w:pPr>
      <w:numPr>
        <w:ilvl w:val="4"/>
        <w:numId w:val="40"/>
      </w:numPr>
      <w:spacing w:before="120" w:after="120" w:line="240" w:lineRule="auto"/>
    </w:pPr>
    <w:rPr>
      <w:rFonts w:ascii="Times New Roman" w:hAnsi="Times New Roman" w:cs="Times New Roman"/>
      <w:color w:val="000000"/>
      <w:sz w:val="24"/>
      <w:szCs w:val="24"/>
      <w:lang w:val="en-US"/>
    </w:rPr>
  </w:style>
  <w:style w:type="paragraph" w:customStyle="1" w:styleId="Level6CLIndentTNRReg3Ind35-def2">
    <w:name w:val="Level 6 CL_Indent_TNR Reg3/Ind.35-def2"/>
    <w:basedOn w:val="Normal"/>
    <w:rsid w:val="00E329B8"/>
    <w:pPr>
      <w:numPr>
        <w:ilvl w:val="5"/>
        <w:numId w:val="40"/>
      </w:numPr>
      <w:spacing w:before="120" w:after="120" w:line="240" w:lineRule="auto"/>
    </w:pPr>
    <w:rPr>
      <w:rFonts w:ascii="Times New Roman" w:hAnsi="Times New Roman" w:cs="Times New Roman"/>
      <w:color w:val="000000"/>
      <w:sz w:val="24"/>
      <w:szCs w:val="24"/>
      <w:lang w:val="en-US"/>
    </w:rPr>
  </w:style>
  <w:style w:type="paragraph" w:customStyle="1" w:styleId="Level7CLIndentTNRReg3Ind35-def2">
    <w:name w:val="Level 7 CL_Indent_TNR Reg3/Ind.35-def2"/>
    <w:basedOn w:val="Normal"/>
    <w:rsid w:val="00E329B8"/>
    <w:pPr>
      <w:numPr>
        <w:ilvl w:val="6"/>
        <w:numId w:val="40"/>
      </w:numPr>
      <w:spacing w:before="120" w:after="120" w:line="240" w:lineRule="auto"/>
    </w:pPr>
    <w:rPr>
      <w:rFonts w:ascii="Times New Roman" w:hAnsi="Times New Roman" w:cs="Times New Roman"/>
      <w:color w:val="000000"/>
      <w:sz w:val="24"/>
      <w:szCs w:val="24"/>
      <w:lang w:val="en-US"/>
    </w:rPr>
  </w:style>
  <w:style w:type="paragraph" w:customStyle="1" w:styleId="Level8CLIndentTNRReg3Ind35-def2">
    <w:name w:val="Level 8 CL_Indent_TNR Reg3/Ind.35-def2"/>
    <w:basedOn w:val="Normal"/>
    <w:rsid w:val="00E329B8"/>
    <w:pPr>
      <w:numPr>
        <w:ilvl w:val="7"/>
        <w:numId w:val="40"/>
      </w:numPr>
      <w:spacing w:before="120" w:after="120" w:line="240" w:lineRule="auto"/>
    </w:pPr>
    <w:rPr>
      <w:rFonts w:ascii="Times New Roman" w:hAnsi="Times New Roman" w:cs="Times New Roman"/>
      <w:color w:val="000000"/>
      <w:sz w:val="24"/>
      <w:szCs w:val="24"/>
      <w:lang w:val="en-US"/>
    </w:rPr>
  </w:style>
  <w:style w:type="paragraph" w:customStyle="1" w:styleId="Level9CLIndentTNRReg3Ind35-def2">
    <w:name w:val="Level 9 CL_Indent_TNR Reg3/Ind.35-def2"/>
    <w:basedOn w:val="Normal"/>
    <w:rsid w:val="00E329B8"/>
    <w:pPr>
      <w:numPr>
        <w:ilvl w:val="8"/>
        <w:numId w:val="40"/>
      </w:numPr>
      <w:spacing w:before="120" w:after="120" w:line="240" w:lineRule="auto"/>
    </w:pPr>
    <w:rPr>
      <w:rFonts w:ascii="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E329B8"/>
    <w:rPr>
      <w:sz w:val="16"/>
      <w:szCs w:val="16"/>
    </w:rPr>
  </w:style>
  <w:style w:type="paragraph" w:styleId="CommentText">
    <w:name w:val="annotation text"/>
    <w:basedOn w:val="Normal"/>
    <w:link w:val="CommentTextChar"/>
    <w:uiPriority w:val="99"/>
    <w:semiHidden/>
    <w:unhideWhenUsed/>
    <w:rsid w:val="00E329B8"/>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E329B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37DD5"/>
    <w:rPr>
      <w:b/>
      <w:bCs/>
      <w:lang w:val="de-DE"/>
    </w:rPr>
  </w:style>
  <w:style w:type="character" w:customStyle="1" w:styleId="CommentSubjectChar">
    <w:name w:val="Comment Subject Char"/>
    <w:basedOn w:val="CommentTextChar"/>
    <w:link w:val="CommentSubject"/>
    <w:uiPriority w:val="99"/>
    <w:semiHidden/>
    <w:rsid w:val="00037DD5"/>
    <w:rPr>
      <w:rFonts w:ascii="Arial" w:hAnsi="Arial"/>
      <w:b/>
      <w:bCs/>
      <w:sz w:val="20"/>
      <w:szCs w:val="20"/>
      <w:lang w:val="de-DE"/>
    </w:rPr>
  </w:style>
  <w:style w:type="character" w:customStyle="1" w:styleId="Title-Clause">
    <w:name w:val="Title - Clause"/>
    <w:uiPriority w:val="1"/>
    <w:rsid w:val="00A75F39"/>
    <w:rPr>
      <w:rFonts w:ascii="Times New Roman" w:hAnsi="Times New Roman" w:cs="Times New Roman"/>
      <w:b w:val="0"/>
      <w:dstrike w:val="0"/>
      <w:color w:val="000000"/>
      <w:sz w:val="24"/>
      <w:u w:val="single"/>
      <w:vertAlign w:val="baseline"/>
    </w:rPr>
  </w:style>
  <w:style w:type="paragraph" w:customStyle="1" w:styleId="SFParasubclause1">
    <w:name w:val="SF Para subclause 1"/>
    <w:qFormat/>
    <w:rsid w:val="00A75F39"/>
    <w:pPr>
      <w:numPr>
        <w:ilvl w:val="1"/>
        <w:numId w:val="45"/>
      </w:numPr>
      <w:spacing w:before="120" w:after="240" w:line="240" w:lineRule="auto"/>
      <w:outlineLvl w:val="1"/>
    </w:pPr>
    <w:rPr>
      <w:rFonts w:ascii="Times New Roman" w:eastAsia="Times New Roman" w:hAnsi="Times New Roman" w:cs="Times New Roman"/>
      <w:color w:val="000000"/>
      <w:sz w:val="24"/>
      <w:szCs w:val="24"/>
      <w:lang w:eastAsia="ko-KR"/>
    </w:rPr>
  </w:style>
  <w:style w:type="paragraph" w:customStyle="1" w:styleId="SFParasubclause2">
    <w:name w:val="SF Para subclause 2"/>
    <w:qFormat/>
    <w:rsid w:val="00A75F39"/>
    <w:pPr>
      <w:numPr>
        <w:ilvl w:val="2"/>
        <w:numId w:val="45"/>
      </w:numPr>
      <w:spacing w:before="120" w:after="240" w:line="240" w:lineRule="auto"/>
      <w:outlineLvl w:val="2"/>
    </w:pPr>
    <w:rPr>
      <w:rFonts w:ascii="Times New Roman" w:eastAsia="Times New Roman" w:hAnsi="Times New Roman" w:cs="Times New Roman"/>
      <w:color w:val="000000"/>
      <w:sz w:val="24"/>
      <w:szCs w:val="24"/>
      <w:lang w:eastAsia="ko-KR"/>
    </w:rPr>
  </w:style>
  <w:style w:type="paragraph" w:customStyle="1" w:styleId="SFParasubclause3">
    <w:name w:val="SF Para subclause 3"/>
    <w:qFormat/>
    <w:rsid w:val="00A75F39"/>
    <w:pPr>
      <w:numPr>
        <w:ilvl w:val="3"/>
        <w:numId w:val="45"/>
      </w:numPr>
      <w:spacing w:before="120" w:after="240" w:line="240" w:lineRule="auto"/>
      <w:outlineLvl w:val="3"/>
    </w:pPr>
    <w:rPr>
      <w:rFonts w:ascii="Times New Roman" w:eastAsia="Times New Roman" w:hAnsi="Times New Roman" w:cs="Times New Roman"/>
      <w:color w:val="000000"/>
      <w:sz w:val="24"/>
      <w:szCs w:val="24"/>
      <w:lang w:eastAsia="ko-KR"/>
    </w:rPr>
  </w:style>
  <w:style w:type="character" w:customStyle="1" w:styleId="SFPara-ClauseChar">
    <w:name w:val="SF Para - Clause Char"/>
    <w:link w:val="SFPara-Clause"/>
    <w:rsid w:val="00A75F39"/>
    <w:rPr>
      <w:rFonts w:ascii="Times New Roman" w:hAnsi="Times New Roman"/>
      <w:color w:val="000000"/>
    </w:rPr>
  </w:style>
  <w:style w:type="paragraph" w:customStyle="1" w:styleId="SFPara-Clause">
    <w:name w:val="SF Para - Clause"/>
    <w:link w:val="SFPara-ClauseChar"/>
    <w:qFormat/>
    <w:rsid w:val="00A75F39"/>
    <w:pPr>
      <w:numPr>
        <w:numId w:val="45"/>
      </w:numPr>
      <w:spacing w:before="240" w:after="240" w:line="240" w:lineRule="auto"/>
      <w:outlineLvl w:val="0"/>
    </w:pPr>
    <w:rPr>
      <w:rFonts w:ascii="Times New Roman" w:hAnsi="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880"/>
    <w:pPr>
      <w:spacing w:after="0" w:line="260" w:lineRule="exact"/>
    </w:pPr>
    <w:rPr>
      <w:rFonts w:ascii="Arial" w:hAnsi="Arial"/>
      <w:sz w:val="19"/>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880"/>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7-5pt">
    <w:name w:val="_Arial_7-5pt"/>
    <w:basedOn w:val="Normal"/>
    <w:qFormat/>
    <w:locked/>
    <w:rsid w:val="00DC3880"/>
    <w:pPr>
      <w:framePr w:wrap="notBeside" w:vAnchor="page" w:hAnchor="page" w:x="1135" w:y="2836"/>
      <w:suppressOverlap/>
    </w:pPr>
    <w:rPr>
      <w:sz w:val="15"/>
      <w:szCs w:val="15"/>
    </w:rPr>
  </w:style>
  <w:style w:type="paragraph" w:styleId="ListParagraph">
    <w:name w:val="List Paragraph"/>
    <w:basedOn w:val="Normal"/>
    <w:uiPriority w:val="34"/>
    <w:qFormat/>
    <w:rsid w:val="00440A11"/>
    <w:pPr>
      <w:ind w:left="720"/>
      <w:contextualSpacing/>
    </w:pPr>
  </w:style>
  <w:style w:type="paragraph" w:styleId="BalloonText">
    <w:name w:val="Balloon Text"/>
    <w:basedOn w:val="Normal"/>
    <w:link w:val="BalloonTextChar"/>
    <w:uiPriority w:val="99"/>
    <w:semiHidden/>
    <w:unhideWhenUsed/>
    <w:rsid w:val="00940D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DFC"/>
    <w:rPr>
      <w:rFonts w:ascii="Tahoma" w:hAnsi="Tahoma" w:cs="Tahoma"/>
      <w:sz w:val="16"/>
      <w:szCs w:val="16"/>
      <w:lang w:val="de-DE"/>
    </w:rPr>
  </w:style>
  <w:style w:type="paragraph" w:styleId="Header">
    <w:name w:val="header"/>
    <w:basedOn w:val="Normal"/>
    <w:link w:val="HeaderChar"/>
    <w:unhideWhenUsed/>
    <w:rsid w:val="005660EC"/>
    <w:pPr>
      <w:tabs>
        <w:tab w:val="center" w:pos="4680"/>
        <w:tab w:val="right" w:pos="9360"/>
      </w:tabs>
      <w:spacing w:line="240" w:lineRule="auto"/>
    </w:pPr>
  </w:style>
  <w:style w:type="character" w:customStyle="1" w:styleId="HeaderChar">
    <w:name w:val="Header Char"/>
    <w:basedOn w:val="DefaultParagraphFont"/>
    <w:link w:val="Header"/>
    <w:uiPriority w:val="99"/>
    <w:rsid w:val="005660EC"/>
    <w:rPr>
      <w:rFonts w:ascii="Arial" w:hAnsi="Arial"/>
      <w:sz w:val="19"/>
      <w:lang w:val="de-DE"/>
    </w:rPr>
  </w:style>
  <w:style w:type="paragraph" w:styleId="Footer">
    <w:name w:val="footer"/>
    <w:basedOn w:val="Normal"/>
    <w:link w:val="FooterChar"/>
    <w:uiPriority w:val="99"/>
    <w:unhideWhenUsed/>
    <w:rsid w:val="005660EC"/>
    <w:pPr>
      <w:tabs>
        <w:tab w:val="center" w:pos="4680"/>
        <w:tab w:val="right" w:pos="9360"/>
      </w:tabs>
      <w:spacing w:line="240" w:lineRule="auto"/>
    </w:pPr>
  </w:style>
  <w:style w:type="character" w:customStyle="1" w:styleId="FooterChar">
    <w:name w:val="Footer Char"/>
    <w:basedOn w:val="DefaultParagraphFont"/>
    <w:link w:val="Footer"/>
    <w:uiPriority w:val="99"/>
    <w:rsid w:val="005660EC"/>
    <w:rPr>
      <w:rFonts w:ascii="Arial" w:hAnsi="Arial"/>
      <w:sz w:val="19"/>
      <w:lang w:val="de-DE"/>
    </w:rPr>
  </w:style>
  <w:style w:type="character" w:styleId="Hyperlink">
    <w:name w:val="Hyperlink"/>
    <w:basedOn w:val="DefaultParagraphFont"/>
    <w:uiPriority w:val="99"/>
    <w:semiHidden/>
    <w:unhideWhenUsed/>
    <w:rsid w:val="00744698"/>
    <w:rPr>
      <w:color w:val="0000FF"/>
      <w:u w:val="single"/>
    </w:rPr>
  </w:style>
  <w:style w:type="paragraph" w:styleId="Subtitle">
    <w:name w:val="Subtitle"/>
    <w:basedOn w:val="Normal"/>
    <w:link w:val="SubtitleChar"/>
    <w:uiPriority w:val="11"/>
    <w:qFormat/>
    <w:rsid w:val="00744698"/>
    <w:pPr>
      <w:spacing w:line="240" w:lineRule="auto"/>
    </w:pPr>
    <w:rPr>
      <w:rFonts w:ascii="Times New Roman" w:hAnsi="Times New Roman" w:cs="Times New Roman"/>
      <w:b/>
      <w:bCs/>
      <w:sz w:val="20"/>
      <w:szCs w:val="20"/>
      <w:lang w:val="en-US"/>
    </w:rPr>
  </w:style>
  <w:style w:type="character" w:customStyle="1" w:styleId="SubtitleChar">
    <w:name w:val="Subtitle Char"/>
    <w:basedOn w:val="DefaultParagraphFont"/>
    <w:link w:val="Subtitle"/>
    <w:uiPriority w:val="11"/>
    <w:rsid w:val="00744698"/>
    <w:rPr>
      <w:rFonts w:ascii="Times New Roman" w:hAnsi="Times New Roman" w:cs="Times New Roman"/>
      <w:b/>
      <w:bCs/>
      <w:sz w:val="20"/>
      <w:szCs w:val="20"/>
    </w:rPr>
  </w:style>
  <w:style w:type="paragraph" w:customStyle="1" w:styleId="Level1SectTimesNewRomanBold3-def2">
    <w:name w:val="Level 1 Sect_Times New Roman Bold 3-def2"/>
    <w:basedOn w:val="Normal"/>
    <w:rsid w:val="00E329B8"/>
    <w:pPr>
      <w:numPr>
        <w:numId w:val="40"/>
      </w:numPr>
      <w:spacing w:before="240" w:after="240" w:line="240" w:lineRule="auto"/>
    </w:pPr>
    <w:rPr>
      <w:rFonts w:ascii="Times New Roman" w:hAnsi="Times New Roman" w:cs="Times New Roman"/>
      <w:b/>
      <w:bCs/>
      <w:color w:val="000000"/>
      <w:sz w:val="24"/>
      <w:szCs w:val="24"/>
      <w:lang w:val="en-US"/>
    </w:rPr>
  </w:style>
  <w:style w:type="paragraph" w:customStyle="1" w:styleId="Level2MCLTNRReg3Ind50-def2">
    <w:name w:val="Level 2 M_CL_TNR Reg3/Ind.50-def2"/>
    <w:basedOn w:val="Normal"/>
    <w:rsid w:val="00E329B8"/>
    <w:pPr>
      <w:numPr>
        <w:ilvl w:val="1"/>
        <w:numId w:val="40"/>
      </w:numPr>
      <w:spacing w:before="240" w:after="120" w:line="240" w:lineRule="auto"/>
    </w:pPr>
    <w:rPr>
      <w:rFonts w:ascii="Times New Roman" w:hAnsi="Times New Roman" w:cs="Times New Roman"/>
      <w:color w:val="000000"/>
      <w:sz w:val="24"/>
      <w:szCs w:val="24"/>
      <w:lang w:val="en-US"/>
    </w:rPr>
  </w:style>
  <w:style w:type="paragraph" w:customStyle="1" w:styleId="Level3CLIndentTNRReg3Ind35-def2">
    <w:name w:val="Level 3 CL_Indent_TNR Reg3/Ind.35-def2"/>
    <w:basedOn w:val="Normal"/>
    <w:rsid w:val="00E329B8"/>
    <w:pPr>
      <w:numPr>
        <w:ilvl w:val="2"/>
        <w:numId w:val="40"/>
      </w:numPr>
      <w:spacing w:before="120" w:after="120" w:line="240" w:lineRule="auto"/>
    </w:pPr>
    <w:rPr>
      <w:rFonts w:ascii="Times New Roman" w:hAnsi="Times New Roman" w:cs="Times New Roman"/>
      <w:color w:val="000000"/>
      <w:sz w:val="24"/>
      <w:szCs w:val="24"/>
      <w:lang w:val="en-US"/>
    </w:rPr>
  </w:style>
  <w:style w:type="paragraph" w:customStyle="1" w:styleId="Level4CLIndentTNRReg3Ind35-def2">
    <w:name w:val="Level 4 CL_Indent_TNR Reg3/Ind.35-def2"/>
    <w:basedOn w:val="Normal"/>
    <w:rsid w:val="00E329B8"/>
    <w:pPr>
      <w:numPr>
        <w:ilvl w:val="3"/>
        <w:numId w:val="40"/>
      </w:numPr>
      <w:spacing w:before="120" w:after="120" w:line="240" w:lineRule="auto"/>
    </w:pPr>
    <w:rPr>
      <w:rFonts w:ascii="Times New Roman" w:hAnsi="Times New Roman" w:cs="Times New Roman"/>
      <w:color w:val="000000"/>
      <w:sz w:val="24"/>
      <w:szCs w:val="24"/>
      <w:lang w:val="en-US"/>
    </w:rPr>
  </w:style>
  <w:style w:type="paragraph" w:customStyle="1" w:styleId="Level5CLIndentTNRReg3Ind35-def2">
    <w:name w:val="Level 5 CL_Indent_TNR Reg3/Ind.35-def2"/>
    <w:basedOn w:val="Normal"/>
    <w:rsid w:val="00E329B8"/>
    <w:pPr>
      <w:numPr>
        <w:ilvl w:val="4"/>
        <w:numId w:val="40"/>
      </w:numPr>
      <w:spacing w:before="120" w:after="120" w:line="240" w:lineRule="auto"/>
    </w:pPr>
    <w:rPr>
      <w:rFonts w:ascii="Times New Roman" w:hAnsi="Times New Roman" w:cs="Times New Roman"/>
      <w:color w:val="000000"/>
      <w:sz w:val="24"/>
      <w:szCs w:val="24"/>
      <w:lang w:val="en-US"/>
    </w:rPr>
  </w:style>
  <w:style w:type="paragraph" w:customStyle="1" w:styleId="Level6CLIndentTNRReg3Ind35-def2">
    <w:name w:val="Level 6 CL_Indent_TNR Reg3/Ind.35-def2"/>
    <w:basedOn w:val="Normal"/>
    <w:rsid w:val="00E329B8"/>
    <w:pPr>
      <w:numPr>
        <w:ilvl w:val="5"/>
        <w:numId w:val="40"/>
      </w:numPr>
      <w:spacing w:before="120" w:after="120" w:line="240" w:lineRule="auto"/>
    </w:pPr>
    <w:rPr>
      <w:rFonts w:ascii="Times New Roman" w:hAnsi="Times New Roman" w:cs="Times New Roman"/>
      <w:color w:val="000000"/>
      <w:sz w:val="24"/>
      <w:szCs w:val="24"/>
      <w:lang w:val="en-US"/>
    </w:rPr>
  </w:style>
  <w:style w:type="paragraph" w:customStyle="1" w:styleId="Level7CLIndentTNRReg3Ind35-def2">
    <w:name w:val="Level 7 CL_Indent_TNR Reg3/Ind.35-def2"/>
    <w:basedOn w:val="Normal"/>
    <w:rsid w:val="00E329B8"/>
    <w:pPr>
      <w:numPr>
        <w:ilvl w:val="6"/>
        <w:numId w:val="40"/>
      </w:numPr>
      <w:spacing w:before="120" w:after="120" w:line="240" w:lineRule="auto"/>
    </w:pPr>
    <w:rPr>
      <w:rFonts w:ascii="Times New Roman" w:hAnsi="Times New Roman" w:cs="Times New Roman"/>
      <w:color w:val="000000"/>
      <w:sz w:val="24"/>
      <w:szCs w:val="24"/>
      <w:lang w:val="en-US"/>
    </w:rPr>
  </w:style>
  <w:style w:type="paragraph" w:customStyle="1" w:styleId="Level8CLIndentTNRReg3Ind35-def2">
    <w:name w:val="Level 8 CL_Indent_TNR Reg3/Ind.35-def2"/>
    <w:basedOn w:val="Normal"/>
    <w:rsid w:val="00E329B8"/>
    <w:pPr>
      <w:numPr>
        <w:ilvl w:val="7"/>
        <w:numId w:val="40"/>
      </w:numPr>
      <w:spacing w:before="120" w:after="120" w:line="240" w:lineRule="auto"/>
    </w:pPr>
    <w:rPr>
      <w:rFonts w:ascii="Times New Roman" w:hAnsi="Times New Roman" w:cs="Times New Roman"/>
      <w:color w:val="000000"/>
      <w:sz w:val="24"/>
      <w:szCs w:val="24"/>
      <w:lang w:val="en-US"/>
    </w:rPr>
  </w:style>
  <w:style w:type="paragraph" w:customStyle="1" w:styleId="Level9CLIndentTNRReg3Ind35-def2">
    <w:name w:val="Level 9 CL_Indent_TNR Reg3/Ind.35-def2"/>
    <w:basedOn w:val="Normal"/>
    <w:rsid w:val="00E329B8"/>
    <w:pPr>
      <w:numPr>
        <w:ilvl w:val="8"/>
        <w:numId w:val="40"/>
      </w:numPr>
      <w:spacing w:before="120" w:after="120" w:line="240" w:lineRule="auto"/>
    </w:pPr>
    <w:rPr>
      <w:rFonts w:ascii="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E329B8"/>
    <w:rPr>
      <w:sz w:val="16"/>
      <w:szCs w:val="16"/>
    </w:rPr>
  </w:style>
  <w:style w:type="paragraph" w:styleId="CommentText">
    <w:name w:val="annotation text"/>
    <w:basedOn w:val="Normal"/>
    <w:link w:val="CommentTextChar"/>
    <w:uiPriority w:val="99"/>
    <w:semiHidden/>
    <w:unhideWhenUsed/>
    <w:rsid w:val="00E329B8"/>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E329B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37DD5"/>
    <w:rPr>
      <w:b/>
      <w:bCs/>
      <w:lang w:val="de-DE"/>
    </w:rPr>
  </w:style>
  <w:style w:type="character" w:customStyle="1" w:styleId="CommentSubjectChar">
    <w:name w:val="Comment Subject Char"/>
    <w:basedOn w:val="CommentTextChar"/>
    <w:link w:val="CommentSubject"/>
    <w:uiPriority w:val="99"/>
    <w:semiHidden/>
    <w:rsid w:val="00037DD5"/>
    <w:rPr>
      <w:rFonts w:ascii="Arial" w:hAnsi="Arial"/>
      <w:b/>
      <w:bCs/>
      <w:sz w:val="20"/>
      <w:szCs w:val="20"/>
      <w:lang w:val="de-DE"/>
    </w:rPr>
  </w:style>
  <w:style w:type="character" w:customStyle="1" w:styleId="Title-Clause">
    <w:name w:val="Title - Clause"/>
    <w:uiPriority w:val="1"/>
    <w:rsid w:val="00A75F39"/>
    <w:rPr>
      <w:rFonts w:ascii="Times New Roman" w:hAnsi="Times New Roman" w:cs="Times New Roman"/>
      <w:b w:val="0"/>
      <w:dstrike w:val="0"/>
      <w:color w:val="000000"/>
      <w:sz w:val="24"/>
      <w:u w:val="single"/>
      <w:vertAlign w:val="baseline"/>
    </w:rPr>
  </w:style>
  <w:style w:type="paragraph" w:customStyle="1" w:styleId="SFParasubclause1">
    <w:name w:val="SF Para subclause 1"/>
    <w:qFormat/>
    <w:rsid w:val="00A75F39"/>
    <w:pPr>
      <w:numPr>
        <w:ilvl w:val="1"/>
        <w:numId w:val="45"/>
      </w:numPr>
      <w:spacing w:before="120" w:after="240" w:line="240" w:lineRule="auto"/>
      <w:outlineLvl w:val="1"/>
    </w:pPr>
    <w:rPr>
      <w:rFonts w:ascii="Times New Roman" w:eastAsia="Times New Roman" w:hAnsi="Times New Roman" w:cs="Times New Roman"/>
      <w:color w:val="000000"/>
      <w:sz w:val="24"/>
      <w:szCs w:val="24"/>
      <w:lang w:eastAsia="ko-KR"/>
    </w:rPr>
  </w:style>
  <w:style w:type="paragraph" w:customStyle="1" w:styleId="SFParasubclause2">
    <w:name w:val="SF Para subclause 2"/>
    <w:qFormat/>
    <w:rsid w:val="00A75F39"/>
    <w:pPr>
      <w:numPr>
        <w:ilvl w:val="2"/>
        <w:numId w:val="45"/>
      </w:numPr>
      <w:spacing w:before="120" w:after="240" w:line="240" w:lineRule="auto"/>
      <w:outlineLvl w:val="2"/>
    </w:pPr>
    <w:rPr>
      <w:rFonts w:ascii="Times New Roman" w:eastAsia="Times New Roman" w:hAnsi="Times New Roman" w:cs="Times New Roman"/>
      <w:color w:val="000000"/>
      <w:sz w:val="24"/>
      <w:szCs w:val="24"/>
      <w:lang w:eastAsia="ko-KR"/>
    </w:rPr>
  </w:style>
  <w:style w:type="paragraph" w:customStyle="1" w:styleId="SFParasubclause3">
    <w:name w:val="SF Para subclause 3"/>
    <w:qFormat/>
    <w:rsid w:val="00A75F39"/>
    <w:pPr>
      <w:numPr>
        <w:ilvl w:val="3"/>
        <w:numId w:val="45"/>
      </w:numPr>
      <w:spacing w:before="120" w:after="240" w:line="240" w:lineRule="auto"/>
      <w:outlineLvl w:val="3"/>
    </w:pPr>
    <w:rPr>
      <w:rFonts w:ascii="Times New Roman" w:eastAsia="Times New Roman" w:hAnsi="Times New Roman" w:cs="Times New Roman"/>
      <w:color w:val="000000"/>
      <w:sz w:val="24"/>
      <w:szCs w:val="24"/>
      <w:lang w:eastAsia="ko-KR"/>
    </w:rPr>
  </w:style>
  <w:style w:type="character" w:customStyle="1" w:styleId="SFPara-ClauseChar">
    <w:name w:val="SF Para - Clause Char"/>
    <w:link w:val="SFPara-Clause"/>
    <w:rsid w:val="00A75F39"/>
    <w:rPr>
      <w:rFonts w:ascii="Times New Roman" w:hAnsi="Times New Roman"/>
      <w:color w:val="000000"/>
    </w:rPr>
  </w:style>
  <w:style w:type="paragraph" w:customStyle="1" w:styleId="SFPara-Clause">
    <w:name w:val="SF Para - Clause"/>
    <w:link w:val="SFPara-ClauseChar"/>
    <w:qFormat/>
    <w:rsid w:val="00A75F39"/>
    <w:pPr>
      <w:numPr>
        <w:numId w:val="45"/>
      </w:numPr>
      <w:spacing w:before="240" w:after="240" w:line="240" w:lineRule="auto"/>
      <w:outlineLvl w:val="0"/>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70855">
      <w:bodyDiv w:val="1"/>
      <w:marLeft w:val="0"/>
      <w:marRight w:val="0"/>
      <w:marTop w:val="0"/>
      <w:marBottom w:val="0"/>
      <w:divBdr>
        <w:top w:val="none" w:sz="0" w:space="0" w:color="auto"/>
        <w:left w:val="none" w:sz="0" w:space="0" w:color="auto"/>
        <w:bottom w:val="none" w:sz="0" w:space="0" w:color="auto"/>
        <w:right w:val="none" w:sz="0" w:space="0" w:color="auto"/>
      </w:divBdr>
    </w:div>
    <w:div w:id="956257213">
      <w:bodyDiv w:val="1"/>
      <w:marLeft w:val="0"/>
      <w:marRight w:val="0"/>
      <w:marTop w:val="0"/>
      <w:marBottom w:val="0"/>
      <w:divBdr>
        <w:top w:val="none" w:sz="0" w:space="0" w:color="auto"/>
        <w:left w:val="none" w:sz="0" w:space="0" w:color="auto"/>
        <w:bottom w:val="none" w:sz="0" w:space="0" w:color="auto"/>
        <w:right w:val="none" w:sz="0" w:space="0" w:color="auto"/>
      </w:divBdr>
    </w:div>
    <w:div w:id="2004310444">
      <w:bodyDiv w:val="1"/>
      <w:marLeft w:val="0"/>
      <w:marRight w:val="0"/>
      <w:marTop w:val="0"/>
      <w:marBottom w:val="0"/>
      <w:divBdr>
        <w:top w:val="none" w:sz="0" w:space="0" w:color="auto"/>
        <w:left w:val="none" w:sz="0" w:space="0" w:color="auto"/>
        <w:bottom w:val="none" w:sz="0" w:space="0" w:color="auto"/>
        <w:right w:val="none" w:sz="0" w:space="0" w:color="auto"/>
      </w:divBdr>
    </w:div>
    <w:div w:id="214442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file:///C:\Users\aw04504\AppData\Roaming\Microsoft\Signatures\logo.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DA542-07DC-4179-A922-31386EF0C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3889</Words>
  <Characters>22173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KÄRCHER</Company>
  <LinksUpToDate>false</LinksUpToDate>
  <CharactersWithSpaces>26010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Rondie</dc:creator>
  <cp:lastModifiedBy>us1rlynard</cp:lastModifiedBy>
  <cp:revision>2</cp:revision>
  <cp:lastPrinted>2017-04-13T21:35:00Z</cp:lastPrinted>
  <dcterms:created xsi:type="dcterms:W3CDTF">2021-04-13T15:07:00Z</dcterms:created>
  <dcterms:modified xsi:type="dcterms:W3CDTF">2021-04-13T15:07:00Z</dcterms:modified>
</cp:coreProperties>
</file>