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502E0B" w:rsidRDefault="00502E0B">
      <w:pPr>
        <w:ind w:left="-1298" w:right="-1440"/>
      </w:pPr>
    </w:p>
    <w:p w:rsidR="00502E0B" w:rsidRDefault="00502E0B">
      <w:pPr>
        <w:ind w:right="-1440" w:hanging="1440"/>
      </w:pPr>
    </w:p>
    <w:p w:rsidR="00502E0B" w:rsidRPr="00A937DC" w:rsidRDefault="00E542DF" w:rsidP="00A937DC">
      <w:pPr>
        <w:ind w:left="284" w:right="-1440"/>
        <w:rPr>
          <w:sz w:val="32"/>
          <w:szCs w:val="32"/>
          <w:lang w:val="de-DE"/>
        </w:rPr>
      </w:pPr>
      <w:bookmarkStart w:id="0" w:name="_GoBack"/>
      <w:bookmarkEnd w:id="0"/>
      <w:r w:rsidRPr="00A937DC">
        <w:rPr>
          <w:sz w:val="32"/>
          <w:szCs w:val="32"/>
          <w:lang w:val="de-DE"/>
        </w:rPr>
        <w:t>Kärcher mit neuer Hochdruckreiniger-</w:t>
      </w:r>
      <w:r w:rsidRPr="00A937DC">
        <w:rPr>
          <w:sz w:val="32"/>
          <w:szCs w:val="32"/>
          <w:lang w:val="de-DE"/>
        </w:rPr>
        <w:br/>
        <w:t>Superklasse</w:t>
      </w:r>
    </w:p>
    <w:p w:rsidR="00502E0B" w:rsidRPr="00A937DC" w:rsidRDefault="00502E0B">
      <w:pPr>
        <w:ind w:left="141" w:right="-1440"/>
        <w:rPr>
          <w:lang w:val="de-DE"/>
        </w:rPr>
      </w:pPr>
    </w:p>
    <w:p w:rsidR="00502E0B" w:rsidRPr="00A937DC" w:rsidRDefault="00E542DF" w:rsidP="00A937DC">
      <w:pPr>
        <w:ind w:left="284" w:right="-1440"/>
        <w:rPr>
          <w:b/>
          <w:sz w:val="36"/>
          <w:szCs w:val="36"/>
          <w:lang w:val="de-DE"/>
        </w:rPr>
      </w:pPr>
      <w:r w:rsidRPr="00A937DC">
        <w:rPr>
          <w:b/>
          <w:sz w:val="36"/>
          <w:szCs w:val="36"/>
          <w:lang w:val="de-DE"/>
        </w:rPr>
        <w:t xml:space="preserve">12 neue Varianten für professionelle </w:t>
      </w:r>
      <w:r w:rsidRPr="00A937DC">
        <w:rPr>
          <w:b/>
          <w:sz w:val="36"/>
          <w:szCs w:val="36"/>
          <w:lang w:val="de-DE"/>
        </w:rPr>
        <w:br/>
        <w:t xml:space="preserve">Anwender </w:t>
      </w:r>
    </w:p>
    <w:p w:rsidR="00502E0B" w:rsidRPr="00A937DC" w:rsidRDefault="00502E0B">
      <w:pPr>
        <w:ind w:right="-1440"/>
        <w:rPr>
          <w:lang w:val="de-DE"/>
        </w:rPr>
      </w:pPr>
    </w:p>
    <w:tbl>
      <w:tblPr>
        <w:tblStyle w:val="a"/>
        <w:tblW w:w="9728" w:type="dxa"/>
        <w:tblInd w:w="2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10"/>
        <w:gridCol w:w="2618"/>
      </w:tblGrid>
      <w:tr w:rsidR="00502E0B" w:rsidRPr="00A937DC">
        <w:trPr>
          <w:trHeight w:val="420"/>
        </w:trPr>
        <w:tc>
          <w:tcPr>
            <w:tcW w:w="7110" w:type="dxa"/>
            <w:tcBorders>
              <w:top w:val="nil"/>
              <w:left w:val="nil"/>
              <w:bottom w:val="nil"/>
              <w:right w:val="nil"/>
            </w:tcBorders>
            <w:shd w:val="clear" w:color="auto" w:fill="auto"/>
            <w:tcMar>
              <w:top w:w="100" w:type="dxa"/>
              <w:left w:w="100" w:type="dxa"/>
              <w:bottom w:w="100" w:type="dxa"/>
              <w:right w:w="100" w:type="dxa"/>
            </w:tcMar>
          </w:tcPr>
          <w:p w:rsidR="00502E0B" w:rsidRPr="00A937DC" w:rsidRDefault="00E542DF">
            <w:pPr>
              <w:spacing w:line="360" w:lineRule="auto"/>
              <w:ind w:right="-81"/>
              <w:jc w:val="both"/>
              <w:rPr>
                <w:lang w:val="de-DE"/>
              </w:rPr>
            </w:pPr>
            <w:r w:rsidRPr="00A937DC">
              <w:rPr>
                <w:b/>
                <w:lang w:val="de-DE"/>
              </w:rPr>
              <w:t>Winnenden,</w:t>
            </w:r>
            <w:r w:rsidRPr="00A937DC">
              <w:rPr>
                <w:lang w:val="de-DE"/>
              </w:rPr>
              <w:t xml:space="preserve"> </w:t>
            </w:r>
            <w:r w:rsidRPr="00A937DC">
              <w:rPr>
                <w:b/>
                <w:lang w:val="de-DE"/>
              </w:rPr>
              <w:t>Januar 2023</w:t>
            </w:r>
            <w:r w:rsidRPr="00A937DC">
              <w:rPr>
                <w:lang w:val="de-DE"/>
              </w:rPr>
              <w:t xml:space="preserve"> – Mit insgesamt zwölf neuen Produkten überarbeitet</w:t>
            </w:r>
            <w:r w:rsidRPr="00A937DC">
              <w:rPr>
                <w:lang w:val="de-DE"/>
              </w:rPr>
              <w:t xml:space="preserve"> Kärcher sein Sortiment an Kaltwasser-Hochdruckreinigern der Superklasse. Mit dem HD 9/20-4 S, HD 10/21-4 S, HD 10/25-4 S und dem HD 13/18-4 S gibt es vier verschiedene Produktklassen, die in jeweils drei unterschiedlichen Ausstattungsvarianten erhältlich </w:t>
            </w:r>
            <w:r w:rsidRPr="00A937DC">
              <w:rPr>
                <w:lang w:val="de-DE"/>
              </w:rPr>
              <w:t xml:space="preserve">sind. Die neuen, kraftvollen Geräte für professionelle Anwender sind besonders ergonomisch. Dank Rotordüsen mit </w:t>
            </w:r>
            <w:proofErr w:type="spellStart"/>
            <w:r w:rsidRPr="00A937DC">
              <w:rPr>
                <w:lang w:val="de-DE"/>
              </w:rPr>
              <w:t>Vibrasoft</w:t>
            </w:r>
            <w:proofErr w:type="spellEnd"/>
            <w:r w:rsidRPr="00A937DC">
              <w:rPr>
                <w:lang w:val="de-DE"/>
              </w:rPr>
              <w:t>-Funktion werden bei den Modellvarianten “Plus” Vibrationen um bis zu 30 Prozent reduziert, was besonders lange Arbeitseinsätze komfort</w:t>
            </w:r>
            <w:r w:rsidRPr="00A937DC">
              <w:rPr>
                <w:lang w:val="de-DE"/>
              </w:rPr>
              <w:t>abler macht.</w:t>
            </w:r>
          </w:p>
          <w:p w:rsidR="00502E0B" w:rsidRPr="00A937DC" w:rsidRDefault="00502E0B">
            <w:pPr>
              <w:spacing w:line="360" w:lineRule="auto"/>
              <w:ind w:right="-81"/>
              <w:jc w:val="both"/>
              <w:rPr>
                <w:lang w:val="de-DE"/>
              </w:rPr>
            </w:pPr>
          </w:p>
          <w:p w:rsidR="00502E0B" w:rsidRPr="00A937DC" w:rsidRDefault="00E542DF">
            <w:pPr>
              <w:spacing w:line="360" w:lineRule="auto"/>
              <w:ind w:right="-81"/>
              <w:jc w:val="both"/>
              <w:rPr>
                <w:lang w:val="de-DE"/>
              </w:rPr>
            </w:pPr>
            <w:r w:rsidRPr="00A937DC">
              <w:rPr>
                <w:lang w:val="de-DE"/>
              </w:rPr>
              <w:t>Je nach Variante bringen die neuen Modelle eine Durchflussmenge von 900 bis 1.300 Litern pro Stunde sowie einen Arbeitsdruck von 250 bar mit sich und eignen sich damit für das Entfernen starker Verschmutzungen, unter anderem im landwirtschaft</w:t>
            </w:r>
            <w:r w:rsidRPr="00A937DC">
              <w:rPr>
                <w:lang w:val="de-DE"/>
              </w:rPr>
              <w:t xml:space="preserve">lichen Bereich oder in der Baubranche. Robuste Pumpen mit keramikbeschichteten Kolben und Zylinderköpfen aus Messing sowie luft-/wassergekühlte Motoren sorgen auch bei starker Beanspruchung für eine lange Lebensdauer der Geräte.  </w:t>
            </w:r>
          </w:p>
          <w:p w:rsidR="00502E0B" w:rsidRPr="00A937DC" w:rsidRDefault="00502E0B">
            <w:pPr>
              <w:spacing w:line="360" w:lineRule="auto"/>
              <w:ind w:right="-81"/>
              <w:jc w:val="both"/>
              <w:rPr>
                <w:lang w:val="de-DE"/>
              </w:rPr>
            </w:pPr>
          </w:p>
          <w:p w:rsidR="00502E0B" w:rsidRPr="00A937DC" w:rsidRDefault="00E542DF">
            <w:pPr>
              <w:spacing w:line="360" w:lineRule="auto"/>
              <w:ind w:right="-81"/>
              <w:jc w:val="both"/>
              <w:rPr>
                <w:lang w:val="de-DE"/>
              </w:rPr>
            </w:pPr>
            <w:r w:rsidRPr="00A937DC">
              <w:rPr>
                <w:lang w:val="de-DE"/>
              </w:rPr>
              <w:t xml:space="preserve">Mit Hilfe der </w:t>
            </w:r>
            <w:proofErr w:type="spellStart"/>
            <w:r w:rsidRPr="00A937DC">
              <w:rPr>
                <w:lang w:val="de-DE"/>
              </w:rPr>
              <w:t>Easy!Force</w:t>
            </w:r>
            <w:r w:rsidRPr="00A937DC">
              <w:rPr>
                <w:lang w:val="de-DE"/>
              </w:rPr>
              <w:t>-Hochdruckpistole</w:t>
            </w:r>
            <w:proofErr w:type="spellEnd"/>
            <w:r w:rsidRPr="00A937DC">
              <w:rPr>
                <w:lang w:val="de-DE"/>
              </w:rPr>
              <w:t xml:space="preserve">, welche die Rückstoßkraft des Hochdruckstrahls nutzt und damit die Haltekraft für Anwender auf null reduziert, kann lange und ermüdungsfrei gearbeitet werden. Durch die Ausstattung mit </w:t>
            </w:r>
            <w:proofErr w:type="spellStart"/>
            <w:r w:rsidRPr="00A937DC">
              <w:rPr>
                <w:lang w:val="de-DE"/>
              </w:rPr>
              <w:t>Servo</w:t>
            </w:r>
            <w:proofErr w:type="spellEnd"/>
            <w:r w:rsidRPr="00A937DC">
              <w:rPr>
                <w:lang w:val="de-DE"/>
              </w:rPr>
              <w:t>-Control können Anwender die Wassermengen- und D</w:t>
            </w:r>
            <w:r w:rsidRPr="00A937DC">
              <w:rPr>
                <w:lang w:val="de-DE"/>
              </w:rPr>
              <w:t xml:space="preserve">ruckregulierung komfortabel an der Pistole vornehmen. Rotordüsen mit </w:t>
            </w:r>
            <w:proofErr w:type="spellStart"/>
            <w:r w:rsidRPr="00A937DC">
              <w:rPr>
                <w:lang w:val="de-DE"/>
              </w:rPr>
              <w:t>Vibrasoft</w:t>
            </w:r>
            <w:proofErr w:type="spellEnd"/>
            <w:r w:rsidRPr="00A937DC">
              <w:rPr>
                <w:lang w:val="de-DE"/>
              </w:rPr>
              <w:t>-Funktion sorgen zudem dafür, dass Vibrationen reduziert und die Hände richtig durchblutet werden – das erleichtert Anwendern vor allem lange Arbeitseinsätze. Die SXA-Varianten v</w:t>
            </w:r>
            <w:r w:rsidRPr="00A937DC">
              <w:rPr>
                <w:lang w:val="de-DE"/>
              </w:rPr>
              <w:t xml:space="preserve">erfügen außerdem über eine automatische Schlauch- </w:t>
            </w:r>
          </w:p>
          <w:p w:rsidR="00502E0B" w:rsidRPr="00A937DC" w:rsidRDefault="00502E0B">
            <w:pPr>
              <w:spacing w:line="360" w:lineRule="auto"/>
              <w:ind w:right="-81"/>
              <w:jc w:val="both"/>
              <w:rPr>
                <w:lang w:val="de-DE"/>
              </w:rPr>
            </w:pPr>
          </w:p>
          <w:p w:rsidR="00502E0B" w:rsidRPr="00A937DC" w:rsidRDefault="00502E0B">
            <w:pPr>
              <w:spacing w:line="360" w:lineRule="auto"/>
              <w:ind w:right="-81"/>
              <w:jc w:val="both"/>
              <w:rPr>
                <w:lang w:val="de-DE"/>
              </w:rPr>
            </w:pPr>
          </w:p>
          <w:p w:rsidR="00502E0B" w:rsidRPr="00A937DC" w:rsidRDefault="00E542DF">
            <w:pPr>
              <w:spacing w:line="360" w:lineRule="auto"/>
              <w:ind w:right="-81"/>
              <w:jc w:val="both"/>
              <w:rPr>
                <w:lang w:val="de-DE"/>
              </w:rPr>
            </w:pPr>
            <w:proofErr w:type="spellStart"/>
            <w:r w:rsidRPr="00A937DC">
              <w:rPr>
                <w:lang w:val="de-DE"/>
              </w:rPr>
              <w:t>trommel</w:t>
            </w:r>
            <w:proofErr w:type="spellEnd"/>
            <w:r w:rsidRPr="00A937DC">
              <w:rPr>
                <w:lang w:val="de-DE"/>
              </w:rPr>
              <w:t>, die das Auf- und Abwickeln des Schlauches auch unter Druck erleichtert.</w:t>
            </w:r>
          </w:p>
          <w:p w:rsidR="00502E0B" w:rsidRPr="00A937DC" w:rsidRDefault="00502E0B">
            <w:pPr>
              <w:ind w:right="-1440"/>
              <w:rPr>
                <w:lang w:val="de-DE"/>
              </w:rPr>
            </w:pPr>
          </w:p>
        </w:tc>
        <w:tc>
          <w:tcPr>
            <w:tcW w:w="2618" w:type="dxa"/>
            <w:tcBorders>
              <w:top w:val="nil"/>
              <w:left w:val="nil"/>
              <w:bottom w:val="nil"/>
              <w:right w:val="nil"/>
            </w:tcBorders>
            <w:shd w:val="clear" w:color="auto" w:fill="auto"/>
            <w:tcMar>
              <w:top w:w="100" w:type="dxa"/>
              <w:left w:w="100" w:type="dxa"/>
              <w:bottom w:w="100" w:type="dxa"/>
              <w:right w:w="100" w:type="dxa"/>
            </w:tcMar>
          </w:tcPr>
          <w:p w:rsidR="00502E0B" w:rsidRPr="00A937DC" w:rsidRDefault="00E542DF">
            <w:pPr>
              <w:widowControl w:val="0"/>
              <w:pBdr>
                <w:top w:val="nil"/>
                <w:left w:val="nil"/>
                <w:bottom w:val="nil"/>
                <w:right w:val="nil"/>
                <w:between w:val="nil"/>
              </w:pBdr>
              <w:spacing w:line="240" w:lineRule="auto"/>
              <w:ind w:left="141"/>
              <w:rPr>
                <w:b/>
                <w:sz w:val="16"/>
                <w:szCs w:val="16"/>
                <w:lang w:val="de-DE"/>
              </w:rPr>
            </w:pPr>
            <w:r w:rsidRPr="00A937DC">
              <w:rPr>
                <w:b/>
                <w:sz w:val="16"/>
                <w:szCs w:val="16"/>
                <w:lang w:val="de-DE"/>
              </w:rPr>
              <w:lastRenderedPageBreak/>
              <w:t>Pressekontakt</w:t>
            </w:r>
          </w:p>
          <w:p w:rsidR="00502E0B" w:rsidRPr="00A937DC" w:rsidRDefault="00E542DF">
            <w:pPr>
              <w:widowControl w:val="0"/>
              <w:spacing w:line="240" w:lineRule="auto"/>
              <w:ind w:left="141"/>
              <w:rPr>
                <w:sz w:val="16"/>
                <w:szCs w:val="16"/>
                <w:lang w:val="de-DE"/>
              </w:rPr>
            </w:pPr>
            <w:r w:rsidRPr="00A937DC">
              <w:rPr>
                <w:sz w:val="16"/>
                <w:szCs w:val="16"/>
                <w:lang w:val="de-DE"/>
              </w:rPr>
              <w:t xml:space="preserve">Julia Häcker </w:t>
            </w:r>
          </w:p>
          <w:p w:rsidR="00502E0B" w:rsidRPr="00A937DC" w:rsidRDefault="00E542DF">
            <w:pPr>
              <w:widowControl w:val="0"/>
              <w:spacing w:line="240" w:lineRule="auto"/>
              <w:ind w:left="141"/>
              <w:rPr>
                <w:sz w:val="16"/>
                <w:szCs w:val="16"/>
                <w:lang w:val="de-DE"/>
              </w:rPr>
            </w:pPr>
            <w:r w:rsidRPr="00A937DC">
              <w:rPr>
                <w:sz w:val="16"/>
                <w:szCs w:val="16"/>
                <w:lang w:val="de-DE"/>
              </w:rPr>
              <w:t>Pressereferentin</w:t>
            </w:r>
          </w:p>
          <w:p w:rsidR="00502E0B" w:rsidRPr="00A937DC" w:rsidRDefault="00E542DF">
            <w:pPr>
              <w:widowControl w:val="0"/>
              <w:spacing w:line="240" w:lineRule="auto"/>
              <w:ind w:left="141"/>
              <w:rPr>
                <w:sz w:val="16"/>
                <w:szCs w:val="16"/>
                <w:lang w:val="de-DE"/>
              </w:rPr>
            </w:pPr>
            <w:r w:rsidRPr="00A937DC">
              <w:rPr>
                <w:sz w:val="16"/>
                <w:szCs w:val="16"/>
                <w:lang w:val="de-DE"/>
              </w:rPr>
              <w:t>Alfred Kärcher SE &amp; Co. KG</w:t>
            </w:r>
          </w:p>
          <w:p w:rsidR="00502E0B" w:rsidRPr="00A937DC" w:rsidRDefault="00E542DF">
            <w:pPr>
              <w:widowControl w:val="0"/>
              <w:spacing w:line="240" w:lineRule="auto"/>
              <w:ind w:left="141"/>
              <w:rPr>
                <w:sz w:val="16"/>
                <w:szCs w:val="16"/>
                <w:lang w:val="de-DE"/>
              </w:rPr>
            </w:pPr>
            <w:r w:rsidRPr="00A937DC">
              <w:rPr>
                <w:sz w:val="16"/>
                <w:szCs w:val="16"/>
                <w:lang w:val="de-DE"/>
              </w:rPr>
              <w:t>Alfred-Kärcher-Str. 28-40</w:t>
            </w:r>
          </w:p>
          <w:p w:rsidR="00502E0B" w:rsidRPr="00A937DC" w:rsidRDefault="00E542DF">
            <w:pPr>
              <w:widowControl w:val="0"/>
              <w:spacing w:line="240" w:lineRule="auto"/>
              <w:ind w:left="141"/>
              <w:rPr>
                <w:sz w:val="16"/>
                <w:szCs w:val="16"/>
                <w:lang w:val="de-DE"/>
              </w:rPr>
            </w:pPr>
            <w:r w:rsidRPr="00A937DC">
              <w:rPr>
                <w:sz w:val="16"/>
                <w:szCs w:val="16"/>
                <w:lang w:val="de-DE"/>
              </w:rPr>
              <w:t>71364 Winnenden</w:t>
            </w:r>
          </w:p>
          <w:p w:rsidR="00502E0B" w:rsidRPr="00A937DC" w:rsidRDefault="00502E0B">
            <w:pPr>
              <w:widowControl w:val="0"/>
              <w:spacing w:line="240" w:lineRule="auto"/>
              <w:ind w:left="141"/>
              <w:rPr>
                <w:sz w:val="16"/>
                <w:szCs w:val="16"/>
                <w:lang w:val="de-DE"/>
              </w:rPr>
            </w:pPr>
          </w:p>
          <w:p w:rsidR="00502E0B" w:rsidRPr="00A937DC" w:rsidRDefault="00E542DF">
            <w:pPr>
              <w:widowControl w:val="0"/>
              <w:spacing w:line="240" w:lineRule="auto"/>
              <w:ind w:left="141"/>
              <w:rPr>
                <w:sz w:val="16"/>
                <w:szCs w:val="16"/>
                <w:lang w:val="de-DE"/>
              </w:rPr>
            </w:pPr>
            <w:r w:rsidRPr="00A937DC">
              <w:rPr>
                <w:sz w:val="16"/>
                <w:szCs w:val="16"/>
                <w:lang w:val="de-DE"/>
              </w:rPr>
              <w:t>T +49 71 95 14-5399</w:t>
            </w:r>
          </w:p>
          <w:p w:rsidR="00502E0B" w:rsidRPr="00A937DC" w:rsidRDefault="00E542DF">
            <w:pPr>
              <w:widowControl w:val="0"/>
              <w:spacing w:line="240" w:lineRule="auto"/>
              <w:ind w:left="141"/>
              <w:rPr>
                <w:sz w:val="16"/>
                <w:szCs w:val="16"/>
                <w:shd w:val="clear" w:color="auto" w:fill="CCCCCC"/>
                <w:lang w:val="de-DE"/>
              </w:rPr>
            </w:pPr>
            <w:r w:rsidRPr="00A937DC">
              <w:rPr>
                <w:sz w:val="16"/>
                <w:szCs w:val="16"/>
                <w:lang w:val="de-DE"/>
              </w:rPr>
              <w:t>julia.haecker@de.kaercher.com</w:t>
            </w:r>
          </w:p>
        </w:tc>
      </w:tr>
    </w:tbl>
    <w:p w:rsidR="00502E0B" w:rsidRPr="00A937DC" w:rsidRDefault="00502E0B">
      <w:pPr>
        <w:spacing w:before="2" w:after="2" w:line="360" w:lineRule="auto"/>
        <w:jc w:val="both"/>
        <w:rPr>
          <w:sz w:val="20"/>
          <w:szCs w:val="20"/>
          <w:lang w:val="de-DE"/>
        </w:rPr>
      </w:pPr>
    </w:p>
    <w:tbl>
      <w:tblPr>
        <w:tblStyle w:val="a0"/>
        <w:tblW w:w="8625" w:type="dxa"/>
        <w:tblInd w:w="207" w:type="dxa"/>
        <w:tblLayout w:type="fixed"/>
        <w:tblLook w:val="0400" w:firstRow="0" w:lastRow="0" w:firstColumn="0" w:lastColumn="0" w:noHBand="0" w:noVBand="1"/>
      </w:tblPr>
      <w:tblGrid>
        <w:gridCol w:w="1995"/>
        <w:gridCol w:w="1695"/>
        <w:gridCol w:w="1635"/>
        <w:gridCol w:w="1575"/>
        <w:gridCol w:w="1545"/>
        <w:gridCol w:w="180"/>
      </w:tblGrid>
      <w:tr w:rsidR="00502E0B">
        <w:trPr>
          <w:trHeight w:val="465"/>
        </w:trPr>
        <w:tc>
          <w:tcPr>
            <w:tcW w:w="1995" w:type="dxa"/>
            <w:tcBorders>
              <w:top w:val="nil"/>
              <w:left w:val="nil"/>
              <w:bottom w:val="nil"/>
              <w:right w:val="nil"/>
            </w:tcBorders>
            <w:shd w:val="clear" w:color="auto" w:fill="FFFF00"/>
            <w:vAlign w:val="center"/>
          </w:tcPr>
          <w:p w:rsidR="00502E0B" w:rsidRPr="00A937DC" w:rsidRDefault="00E542DF">
            <w:pPr>
              <w:spacing w:before="2" w:after="2" w:line="240" w:lineRule="auto"/>
              <w:rPr>
                <w:sz w:val="24"/>
                <w:szCs w:val="24"/>
                <w:lang w:val="de-DE"/>
              </w:rPr>
            </w:pPr>
            <w:r w:rsidRPr="00A937DC">
              <w:rPr>
                <w:sz w:val="24"/>
                <w:szCs w:val="24"/>
                <w:lang w:val="de-DE"/>
              </w:rPr>
              <w:t> </w:t>
            </w:r>
          </w:p>
        </w:tc>
        <w:tc>
          <w:tcPr>
            <w:tcW w:w="1695" w:type="dxa"/>
            <w:tcBorders>
              <w:top w:val="nil"/>
              <w:left w:val="nil"/>
              <w:bottom w:val="nil"/>
              <w:right w:val="nil"/>
            </w:tcBorders>
            <w:shd w:val="clear" w:color="auto" w:fill="FFFF00"/>
            <w:vAlign w:val="center"/>
          </w:tcPr>
          <w:p w:rsidR="00502E0B" w:rsidRDefault="00E542DF">
            <w:pPr>
              <w:spacing w:line="360" w:lineRule="auto"/>
              <w:ind w:right="-81"/>
              <w:jc w:val="both"/>
              <w:rPr>
                <w:b/>
                <w:sz w:val="20"/>
                <w:szCs w:val="20"/>
              </w:rPr>
            </w:pPr>
            <w:r>
              <w:rPr>
                <w:b/>
              </w:rPr>
              <w:t>HD 9/20-4 S</w:t>
            </w:r>
          </w:p>
        </w:tc>
        <w:tc>
          <w:tcPr>
            <w:tcW w:w="1635" w:type="dxa"/>
            <w:tcBorders>
              <w:top w:val="nil"/>
              <w:left w:val="nil"/>
              <w:bottom w:val="nil"/>
              <w:right w:val="nil"/>
            </w:tcBorders>
            <w:shd w:val="clear" w:color="auto" w:fill="FFFF00"/>
            <w:vAlign w:val="center"/>
          </w:tcPr>
          <w:p w:rsidR="00502E0B" w:rsidRDefault="00E542DF">
            <w:pPr>
              <w:spacing w:line="360" w:lineRule="auto"/>
              <w:ind w:right="-81"/>
              <w:jc w:val="both"/>
              <w:rPr>
                <w:b/>
                <w:sz w:val="20"/>
                <w:szCs w:val="20"/>
              </w:rPr>
            </w:pPr>
            <w:r>
              <w:rPr>
                <w:b/>
              </w:rPr>
              <w:t>HD 10/21-4 S</w:t>
            </w:r>
          </w:p>
        </w:tc>
        <w:tc>
          <w:tcPr>
            <w:tcW w:w="1575" w:type="dxa"/>
            <w:tcBorders>
              <w:top w:val="nil"/>
              <w:left w:val="nil"/>
              <w:bottom w:val="nil"/>
              <w:right w:val="nil"/>
            </w:tcBorders>
            <w:shd w:val="clear" w:color="auto" w:fill="FFFF00"/>
            <w:vAlign w:val="center"/>
          </w:tcPr>
          <w:p w:rsidR="00502E0B" w:rsidRDefault="00E542DF">
            <w:pPr>
              <w:spacing w:line="360" w:lineRule="auto"/>
              <w:ind w:right="-81"/>
              <w:jc w:val="both"/>
              <w:rPr>
                <w:b/>
                <w:sz w:val="20"/>
                <w:szCs w:val="20"/>
              </w:rPr>
            </w:pPr>
            <w:r>
              <w:rPr>
                <w:b/>
              </w:rPr>
              <w:t>HD 10/25-4 S</w:t>
            </w:r>
          </w:p>
        </w:tc>
        <w:tc>
          <w:tcPr>
            <w:tcW w:w="1545" w:type="dxa"/>
            <w:tcBorders>
              <w:top w:val="nil"/>
              <w:left w:val="nil"/>
              <w:bottom w:val="nil"/>
              <w:right w:val="nil"/>
            </w:tcBorders>
            <w:shd w:val="clear" w:color="auto" w:fill="FFFF00"/>
            <w:vAlign w:val="center"/>
          </w:tcPr>
          <w:p w:rsidR="00502E0B" w:rsidRDefault="00E542DF">
            <w:pPr>
              <w:spacing w:line="360" w:lineRule="auto"/>
              <w:ind w:right="-81"/>
              <w:jc w:val="both"/>
              <w:rPr>
                <w:b/>
              </w:rPr>
            </w:pPr>
            <w:r>
              <w:rPr>
                <w:b/>
              </w:rPr>
              <w:t>HD 13/18-4 S</w:t>
            </w:r>
          </w:p>
        </w:tc>
        <w:tc>
          <w:tcPr>
            <w:tcW w:w="180" w:type="dxa"/>
            <w:tcBorders>
              <w:top w:val="nil"/>
              <w:left w:val="nil"/>
              <w:bottom w:val="nil"/>
              <w:right w:val="nil"/>
            </w:tcBorders>
            <w:shd w:val="clear" w:color="auto" w:fill="FFFF00"/>
            <w:vAlign w:val="center"/>
          </w:tcPr>
          <w:p w:rsidR="00502E0B" w:rsidRDefault="00502E0B">
            <w:pPr>
              <w:spacing w:before="2" w:after="2" w:line="240" w:lineRule="auto"/>
              <w:jc w:val="right"/>
              <w:rPr>
                <w:b/>
                <w:sz w:val="20"/>
                <w:szCs w:val="20"/>
              </w:rPr>
            </w:pPr>
          </w:p>
        </w:tc>
      </w:tr>
      <w:tr w:rsidR="00502E0B">
        <w:trPr>
          <w:trHeight w:val="465"/>
        </w:trPr>
        <w:tc>
          <w:tcPr>
            <w:tcW w:w="1995" w:type="dxa"/>
            <w:tcBorders>
              <w:top w:val="nil"/>
              <w:left w:val="nil"/>
              <w:bottom w:val="nil"/>
              <w:right w:val="nil"/>
            </w:tcBorders>
            <w:shd w:val="clear" w:color="auto" w:fill="auto"/>
            <w:vAlign w:val="center"/>
          </w:tcPr>
          <w:p w:rsidR="00502E0B" w:rsidRDefault="00E542DF">
            <w:pPr>
              <w:spacing w:before="2" w:after="2" w:line="240" w:lineRule="auto"/>
              <w:jc w:val="both"/>
              <w:rPr>
                <w:sz w:val="20"/>
                <w:szCs w:val="20"/>
              </w:rPr>
            </w:pPr>
            <w:proofErr w:type="spellStart"/>
            <w:r>
              <w:rPr>
                <w:sz w:val="20"/>
                <w:szCs w:val="20"/>
              </w:rPr>
              <w:t>Wasserförder</w:t>
            </w:r>
            <w:proofErr w:type="spellEnd"/>
            <w:r>
              <w:rPr>
                <w:sz w:val="20"/>
                <w:szCs w:val="20"/>
              </w:rPr>
              <w:t>-</w:t>
            </w:r>
            <w:r>
              <w:rPr>
                <w:sz w:val="20"/>
                <w:szCs w:val="20"/>
              </w:rPr>
              <w:br/>
            </w:r>
            <w:proofErr w:type="spellStart"/>
            <w:r>
              <w:rPr>
                <w:sz w:val="20"/>
                <w:szCs w:val="20"/>
              </w:rPr>
              <w:t>menge</w:t>
            </w:r>
            <w:proofErr w:type="spellEnd"/>
            <w:r>
              <w:rPr>
                <w:sz w:val="20"/>
                <w:szCs w:val="20"/>
              </w:rPr>
              <w:t xml:space="preserve"> (l/h)</w:t>
            </w:r>
          </w:p>
        </w:tc>
        <w:tc>
          <w:tcPr>
            <w:tcW w:w="1695" w:type="dxa"/>
            <w:tcBorders>
              <w:top w:val="nil"/>
              <w:left w:val="nil"/>
              <w:bottom w:val="nil"/>
              <w:right w:val="nil"/>
            </w:tcBorders>
            <w:shd w:val="clear" w:color="auto" w:fill="auto"/>
            <w:vAlign w:val="center"/>
          </w:tcPr>
          <w:p w:rsidR="00502E0B" w:rsidRDefault="00E542DF">
            <w:pPr>
              <w:widowControl w:val="0"/>
              <w:spacing w:line="240" w:lineRule="auto"/>
              <w:rPr>
                <w:sz w:val="20"/>
                <w:szCs w:val="20"/>
              </w:rPr>
            </w:pPr>
            <w:r>
              <w:rPr>
                <w:sz w:val="20"/>
                <w:szCs w:val="20"/>
              </w:rPr>
              <w:t>500-900</w:t>
            </w:r>
          </w:p>
        </w:tc>
        <w:tc>
          <w:tcPr>
            <w:tcW w:w="1635" w:type="dxa"/>
            <w:tcBorders>
              <w:top w:val="nil"/>
              <w:left w:val="nil"/>
              <w:bottom w:val="nil"/>
              <w:right w:val="nil"/>
            </w:tcBorders>
            <w:shd w:val="clear" w:color="auto" w:fill="auto"/>
            <w:vAlign w:val="center"/>
          </w:tcPr>
          <w:p w:rsidR="00502E0B" w:rsidRDefault="00E542DF">
            <w:pPr>
              <w:widowControl w:val="0"/>
              <w:spacing w:line="240" w:lineRule="auto"/>
              <w:rPr>
                <w:sz w:val="20"/>
                <w:szCs w:val="20"/>
              </w:rPr>
            </w:pPr>
            <w:r>
              <w:rPr>
                <w:sz w:val="20"/>
                <w:szCs w:val="20"/>
              </w:rPr>
              <w:t>500-1000</w:t>
            </w:r>
          </w:p>
        </w:tc>
        <w:tc>
          <w:tcPr>
            <w:tcW w:w="1575" w:type="dxa"/>
            <w:tcBorders>
              <w:top w:val="nil"/>
              <w:left w:val="nil"/>
              <w:bottom w:val="nil"/>
              <w:right w:val="nil"/>
            </w:tcBorders>
            <w:shd w:val="clear" w:color="auto" w:fill="auto"/>
            <w:vAlign w:val="center"/>
          </w:tcPr>
          <w:p w:rsidR="00502E0B" w:rsidRDefault="00E542DF">
            <w:pPr>
              <w:widowControl w:val="0"/>
              <w:spacing w:line="240" w:lineRule="auto"/>
              <w:rPr>
                <w:sz w:val="20"/>
                <w:szCs w:val="20"/>
              </w:rPr>
            </w:pPr>
            <w:r>
              <w:rPr>
                <w:sz w:val="20"/>
                <w:szCs w:val="20"/>
              </w:rPr>
              <w:t>500-1000</w:t>
            </w:r>
          </w:p>
        </w:tc>
        <w:tc>
          <w:tcPr>
            <w:tcW w:w="1545" w:type="dxa"/>
            <w:tcBorders>
              <w:top w:val="nil"/>
              <w:left w:val="nil"/>
              <w:bottom w:val="nil"/>
              <w:right w:val="nil"/>
            </w:tcBorders>
            <w:shd w:val="clear" w:color="auto" w:fill="auto"/>
            <w:vAlign w:val="center"/>
          </w:tcPr>
          <w:p w:rsidR="00502E0B" w:rsidRDefault="00E542DF">
            <w:pPr>
              <w:widowControl w:val="0"/>
              <w:spacing w:line="240" w:lineRule="auto"/>
              <w:rPr>
                <w:sz w:val="20"/>
                <w:szCs w:val="20"/>
              </w:rPr>
            </w:pPr>
            <w:r>
              <w:rPr>
                <w:sz w:val="20"/>
                <w:szCs w:val="20"/>
              </w:rPr>
              <w:t>700-1300</w:t>
            </w:r>
          </w:p>
        </w:tc>
        <w:tc>
          <w:tcPr>
            <w:tcW w:w="180" w:type="dxa"/>
            <w:tcBorders>
              <w:top w:val="nil"/>
              <w:left w:val="nil"/>
              <w:bottom w:val="nil"/>
              <w:right w:val="nil"/>
            </w:tcBorders>
            <w:shd w:val="clear" w:color="auto" w:fill="auto"/>
            <w:vAlign w:val="center"/>
          </w:tcPr>
          <w:p w:rsidR="00502E0B" w:rsidRDefault="00502E0B">
            <w:pPr>
              <w:spacing w:before="2" w:after="2" w:line="240" w:lineRule="auto"/>
              <w:jc w:val="right"/>
              <w:rPr>
                <w:sz w:val="20"/>
                <w:szCs w:val="20"/>
              </w:rPr>
            </w:pPr>
          </w:p>
        </w:tc>
      </w:tr>
      <w:tr w:rsidR="00502E0B">
        <w:trPr>
          <w:trHeight w:val="465"/>
        </w:trPr>
        <w:tc>
          <w:tcPr>
            <w:tcW w:w="1995" w:type="dxa"/>
            <w:tcBorders>
              <w:top w:val="nil"/>
              <w:left w:val="nil"/>
              <w:bottom w:val="nil"/>
              <w:right w:val="nil"/>
            </w:tcBorders>
            <w:shd w:val="clear" w:color="auto" w:fill="F2F2F2"/>
            <w:vAlign w:val="center"/>
          </w:tcPr>
          <w:p w:rsidR="00502E0B" w:rsidRDefault="00E542DF">
            <w:pPr>
              <w:spacing w:before="2" w:after="2" w:line="240" w:lineRule="auto"/>
              <w:jc w:val="both"/>
              <w:rPr>
                <w:sz w:val="20"/>
                <w:szCs w:val="20"/>
              </w:rPr>
            </w:pPr>
            <w:proofErr w:type="spellStart"/>
            <w:r>
              <w:rPr>
                <w:sz w:val="20"/>
                <w:szCs w:val="20"/>
              </w:rPr>
              <w:t>Arbeitsdruck</w:t>
            </w:r>
            <w:proofErr w:type="spellEnd"/>
            <w:r>
              <w:rPr>
                <w:sz w:val="20"/>
                <w:szCs w:val="20"/>
              </w:rPr>
              <w:br/>
              <w:t xml:space="preserve">(bar) </w:t>
            </w:r>
          </w:p>
        </w:tc>
        <w:tc>
          <w:tcPr>
            <w:tcW w:w="1695" w:type="dxa"/>
            <w:tcBorders>
              <w:top w:val="nil"/>
              <w:left w:val="nil"/>
              <w:bottom w:val="nil"/>
              <w:right w:val="nil"/>
            </w:tcBorders>
            <w:shd w:val="clear" w:color="auto" w:fill="F2F2F2"/>
            <w:vAlign w:val="center"/>
          </w:tcPr>
          <w:p w:rsidR="00502E0B" w:rsidRDefault="00E542DF">
            <w:pPr>
              <w:widowControl w:val="0"/>
              <w:spacing w:line="240" w:lineRule="auto"/>
              <w:rPr>
                <w:sz w:val="20"/>
                <w:szCs w:val="20"/>
              </w:rPr>
            </w:pPr>
            <w:r>
              <w:rPr>
                <w:sz w:val="20"/>
                <w:szCs w:val="20"/>
              </w:rPr>
              <w:t>50-200</w:t>
            </w:r>
          </w:p>
        </w:tc>
        <w:tc>
          <w:tcPr>
            <w:tcW w:w="1635" w:type="dxa"/>
            <w:tcBorders>
              <w:top w:val="nil"/>
              <w:left w:val="nil"/>
              <w:bottom w:val="nil"/>
              <w:right w:val="nil"/>
            </w:tcBorders>
            <w:shd w:val="clear" w:color="auto" w:fill="F2F2F2"/>
            <w:vAlign w:val="center"/>
          </w:tcPr>
          <w:p w:rsidR="00502E0B" w:rsidRDefault="00E542DF">
            <w:pPr>
              <w:widowControl w:val="0"/>
              <w:spacing w:line="240" w:lineRule="auto"/>
              <w:rPr>
                <w:sz w:val="20"/>
                <w:szCs w:val="20"/>
              </w:rPr>
            </w:pPr>
            <w:r>
              <w:rPr>
                <w:sz w:val="20"/>
                <w:szCs w:val="20"/>
              </w:rPr>
              <w:t>50-210</w:t>
            </w:r>
          </w:p>
        </w:tc>
        <w:tc>
          <w:tcPr>
            <w:tcW w:w="1575" w:type="dxa"/>
            <w:tcBorders>
              <w:top w:val="nil"/>
              <w:left w:val="nil"/>
              <w:bottom w:val="nil"/>
              <w:right w:val="nil"/>
            </w:tcBorders>
            <w:shd w:val="clear" w:color="auto" w:fill="F2F2F2"/>
            <w:vAlign w:val="center"/>
          </w:tcPr>
          <w:p w:rsidR="00502E0B" w:rsidRDefault="00E542DF">
            <w:pPr>
              <w:widowControl w:val="0"/>
              <w:spacing w:line="240" w:lineRule="auto"/>
              <w:rPr>
                <w:sz w:val="20"/>
                <w:szCs w:val="20"/>
              </w:rPr>
            </w:pPr>
            <w:r>
              <w:rPr>
                <w:sz w:val="20"/>
                <w:szCs w:val="20"/>
              </w:rPr>
              <w:t>80-250</w:t>
            </w:r>
          </w:p>
        </w:tc>
        <w:tc>
          <w:tcPr>
            <w:tcW w:w="1545" w:type="dxa"/>
            <w:tcBorders>
              <w:top w:val="nil"/>
              <w:left w:val="nil"/>
              <w:bottom w:val="nil"/>
              <w:right w:val="nil"/>
            </w:tcBorders>
            <w:shd w:val="clear" w:color="auto" w:fill="F2F2F2"/>
            <w:vAlign w:val="center"/>
          </w:tcPr>
          <w:p w:rsidR="00502E0B" w:rsidRDefault="00E542DF">
            <w:pPr>
              <w:widowControl w:val="0"/>
              <w:spacing w:line="240" w:lineRule="auto"/>
              <w:rPr>
                <w:sz w:val="20"/>
                <w:szCs w:val="20"/>
              </w:rPr>
            </w:pPr>
            <w:r>
              <w:rPr>
                <w:sz w:val="20"/>
                <w:szCs w:val="20"/>
              </w:rPr>
              <w:t>50-180</w:t>
            </w:r>
          </w:p>
        </w:tc>
        <w:tc>
          <w:tcPr>
            <w:tcW w:w="180" w:type="dxa"/>
            <w:tcBorders>
              <w:top w:val="nil"/>
              <w:left w:val="nil"/>
              <w:bottom w:val="nil"/>
              <w:right w:val="nil"/>
            </w:tcBorders>
            <w:shd w:val="clear" w:color="auto" w:fill="F2F2F2"/>
            <w:vAlign w:val="center"/>
          </w:tcPr>
          <w:p w:rsidR="00502E0B" w:rsidRDefault="00502E0B">
            <w:pPr>
              <w:spacing w:before="2" w:after="2" w:line="240" w:lineRule="auto"/>
              <w:jc w:val="right"/>
              <w:rPr>
                <w:sz w:val="20"/>
                <w:szCs w:val="20"/>
              </w:rPr>
            </w:pPr>
          </w:p>
        </w:tc>
      </w:tr>
      <w:tr w:rsidR="00502E0B">
        <w:trPr>
          <w:trHeight w:val="465"/>
        </w:trPr>
        <w:tc>
          <w:tcPr>
            <w:tcW w:w="1995" w:type="dxa"/>
            <w:tcBorders>
              <w:top w:val="nil"/>
              <w:left w:val="nil"/>
              <w:bottom w:val="nil"/>
              <w:right w:val="nil"/>
            </w:tcBorders>
            <w:shd w:val="clear" w:color="auto" w:fill="auto"/>
            <w:vAlign w:val="center"/>
          </w:tcPr>
          <w:p w:rsidR="00502E0B" w:rsidRDefault="00E542DF">
            <w:pPr>
              <w:spacing w:before="2" w:after="2" w:line="240" w:lineRule="auto"/>
              <w:jc w:val="both"/>
              <w:rPr>
                <w:sz w:val="20"/>
                <w:szCs w:val="20"/>
              </w:rPr>
            </w:pPr>
            <w:r>
              <w:rPr>
                <w:sz w:val="20"/>
                <w:szCs w:val="20"/>
              </w:rPr>
              <w:t xml:space="preserve">Max. </w:t>
            </w:r>
            <w:proofErr w:type="spellStart"/>
            <w:r>
              <w:rPr>
                <w:sz w:val="20"/>
                <w:szCs w:val="20"/>
              </w:rPr>
              <w:t>Druck</w:t>
            </w:r>
            <w:proofErr w:type="spellEnd"/>
            <w:r>
              <w:rPr>
                <w:sz w:val="20"/>
                <w:szCs w:val="20"/>
              </w:rPr>
              <w:br/>
              <w:t xml:space="preserve">(bar) / </w:t>
            </w:r>
            <w:proofErr w:type="spellStart"/>
            <w:r>
              <w:rPr>
                <w:sz w:val="20"/>
                <w:szCs w:val="20"/>
              </w:rPr>
              <w:t>Mpa</w:t>
            </w:r>
            <w:proofErr w:type="spellEnd"/>
          </w:p>
        </w:tc>
        <w:tc>
          <w:tcPr>
            <w:tcW w:w="1695" w:type="dxa"/>
            <w:tcBorders>
              <w:top w:val="nil"/>
              <w:left w:val="nil"/>
              <w:bottom w:val="nil"/>
              <w:right w:val="nil"/>
            </w:tcBorders>
            <w:shd w:val="clear" w:color="auto" w:fill="auto"/>
            <w:vAlign w:val="center"/>
          </w:tcPr>
          <w:p w:rsidR="00502E0B" w:rsidRDefault="00E542DF">
            <w:pPr>
              <w:widowControl w:val="0"/>
              <w:spacing w:line="240" w:lineRule="auto"/>
              <w:rPr>
                <w:sz w:val="20"/>
                <w:szCs w:val="20"/>
              </w:rPr>
            </w:pPr>
            <w:r>
              <w:rPr>
                <w:sz w:val="20"/>
                <w:szCs w:val="20"/>
              </w:rPr>
              <w:t>250</w:t>
            </w:r>
          </w:p>
        </w:tc>
        <w:tc>
          <w:tcPr>
            <w:tcW w:w="1635" w:type="dxa"/>
            <w:tcBorders>
              <w:top w:val="nil"/>
              <w:left w:val="nil"/>
              <w:bottom w:val="nil"/>
              <w:right w:val="nil"/>
            </w:tcBorders>
            <w:shd w:val="clear" w:color="auto" w:fill="auto"/>
            <w:vAlign w:val="center"/>
          </w:tcPr>
          <w:p w:rsidR="00502E0B" w:rsidRDefault="00E542DF">
            <w:pPr>
              <w:widowControl w:val="0"/>
              <w:spacing w:line="240" w:lineRule="auto"/>
              <w:rPr>
                <w:sz w:val="20"/>
                <w:szCs w:val="20"/>
              </w:rPr>
            </w:pPr>
            <w:r>
              <w:rPr>
                <w:sz w:val="20"/>
                <w:szCs w:val="20"/>
              </w:rPr>
              <w:t>250</w:t>
            </w:r>
          </w:p>
        </w:tc>
        <w:tc>
          <w:tcPr>
            <w:tcW w:w="1575" w:type="dxa"/>
            <w:tcBorders>
              <w:top w:val="nil"/>
              <w:left w:val="nil"/>
              <w:bottom w:val="nil"/>
              <w:right w:val="nil"/>
            </w:tcBorders>
            <w:shd w:val="clear" w:color="auto" w:fill="auto"/>
            <w:vAlign w:val="center"/>
          </w:tcPr>
          <w:p w:rsidR="00502E0B" w:rsidRDefault="00E542DF">
            <w:pPr>
              <w:widowControl w:val="0"/>
              <w:spacing w:line="240" w:lineRule="auto"/>
              <w:rPr>
                <w:sz w:val="20"/>
                <w:szCs w:val="20"/>
              </w:rPr>
            </w:pPr>
            <w:r>
              <w:rPr>
                <w:sz w:val="20"/>
                <w:szCs w:val="20"/>
              </w:rPr>
              <w:t>280</w:t>
            </w:r>
          </w:p>
        </w:tc>
        <w:tc>
          <w:tcPr>
            <w:tcW w:w="1545" w:type="dxa"/>
            <w:tcBorders>
              <w:top w:val="nil"/>
              <w:left w:val="nil"/>
              <w:bottom w:val="nil"/>
              <w:right w:val="nil"/>
            </w:tcBorders>
            <w:shd w:val="clear" w:color="auto" w:fill="auto"/>
            <w:vAlign w:val="center"/>
          </w:tcPr>
          <w:p w:rsidR="00502E0B" w:rsidRDefault="00E542DF">
            <w:pPr>
              <w:widowControl w:val="0"/>
              <w:spacing w:line="240" w:lineRule="auto"/>
              <w:rPr>
                <w:sz w:val="20"/>
                <w:szCs w:val="20"/>
              </w:rPr>
            </w:pPr>
            <w:r>
              <w:rPr>
                <w:sz w:val="20"/>
                <w:szCs w:val="20"/>
              </w:rPr>
              <w:t>250</w:t>
            </w:r>
          </w:p>
        </w:tc>
        <w:tc>
          <w:tcPr>
            <w:tcW w:w="180" w:type="dxa"/>
            <w:tcBorders>
              <w:top w:val="nil"/>
              <w:left w:val="nil"/>
              <w:bottom w:val="nil"/>
              <w:right w:val="nil"/>
            </w:tcBorders>
            <w:shd w:val="clear" w:color="auto" w:fill="auto"/>
            <w:vAlign w:val="center"/>
          </w:tcPr>
          <w:p w:rsidR="00502E0B" w:rsidRDefault="00502E0B">
            <w:pPr>
              <w:spacing w:before="2" w:after="2" w:line="240" w:lineRule="auto"/>
              <w:jc w:val="right"/>
              <w:rPr>
                <w:sz w:val="20"/>
                <w:szCs w:val="20"/>
              </w:rPr>
            </w:pPr>
          </w:p>
        </w:tc>
      </w:tr>
      <w:tr w:rsidR="00502E0B">
        <w:trPr>
          <w:trHeight w:val="465"/>
        </w:trPr>
        <w:tc>
          <w:tcPr>
            <w:tcW w:w="1995" w:type="dxa"/>
            <w:tcBorders>
              <w:top w:val="nil"/>
              <w:left w:val="nil"/>
              <w:bottom w:val="nil"/>
              <w:right w:val="nil"/>
            </w:tcBorders>
            <w:shd w:val="clear" w:color="auto" w:fill="F2F2F2"/>
            <w:vAlign w:val="center"/>
          </w:tcPr>
          <w:p w:rsidR="00502E0B" w:rsidRDefault="00E542DF">
            <w:pPr>
              <w:spacing w:before="2" w:after="2" w:line="240" w:lineRule="auto"/>
              <w:jc w:val="both"/>
              <w:rPr>
                <w:sz w:val="20"/>
                <w:szCs w:val="20"/>
              </w:rPr>
            </w:pPr>
            <w:proofErr w:type="spellStart"/>
            <w:r>
              <w:rPr>
                <w:sz w:val="20"/>
                <w:szCs w:val="20"/>
              </w:rPr>
              <w:t>Anschlussleistung</w:t>
            </w:r>
            <w:proofErr w:type="spellEnd"/>
            <w:r>
              <w:rPr>
                <w:sz w:val="20"/>
                <w:szCs w:val="20"/>
              </w:rPr>
              <w:t xml:space="preserve"> (kW)</w:t>
            </w:r>
          </w:p>
        </w:tc>
        <w:tc>
          <w:tcPr>
            <w:tcW w:w="1695" w:type="dxa"/>
            <w:tcBorders>
              <w:top w:val="nil"/>
              <w:left w:val="nil"/>
              <w:bottom w:val="nil"/>
              <w:right w:val="nil"/>
            </w:tcBorders>
            <w:shd w:val="clear" w:color="auto" w:fill="F2F2F2"/>
            <w:vAlign w:val="center"/>
          </w:tcPr>
          <w:p w:rsidR="00502E0B" w:rsidRDefault="00E542DF">
            <w:pPr>
              <w:widowControl w:val="0"/>
              <w:spacing w:line="240" w:lineRule="auto"/>
              <w:rPr>
                <w:sz w:val="20"/>
                <w:szCs w:val="20"/>
              </w:rPr>
            </w:pPr>
            <w:r>
              <w:rPr>
                <w:sz w:val="20"/>
                <w:szCs w:val="20"/>
              </w:rPr>
              <w:t>7</w:t>
            </w:r>
          </w:p>
        </w:tc>
        <w:tc>
          <w:tcPr>
            <w:tcW w:w="1635" w:type="dxa"/>
            <w:tcBorders>
              <w:top w:val="nil"/>
              <w:left w:val="nil"/>
              <w:bottom w:val="nil"/>
              <w:right w:val="nil"/>
            </w:tcBorders>
            <w:shd w:val="clear" w:color="auto" w:fill="F2F2F2"/>
            <w:vAlign w:val="center"/>
          </w:tcPr>
          <w:p w:rsidR="00502E0B" w:rsidRDefault="00E542DF">
            <w:pPr>
              <w:widowControl w:val="0"/>
              <w:spacing w:line="240" w:lineRule="auto"/>
              <w:rPr>
                <w:sz w:val="20"/>
                <w:szCs w:val="20"/>
              </w:rPr>
            </w:pPr>
            <w:r>
              <w:rPr>
                <w:sz w:val="20"/>
                <w:szCs w:val="20"/>
              </w:rPr>
              <w:t>8</w:t>
            </w:r>
          </w:p>
        </w:tc>
        <w:tc>
          <w:tcPr>
            <w:tcW w:w="1575" w:type="dxa"/>
            <w:tcBorders>
              <w:top w:val="nil"/>
              <w:left w:val="nil"/>
              <w:bottom w:val="nil"/>
              <w:right w:val="nil"/>
            </w:tcBorders>
            <w:shd w:val="clear" w:color="auto" w:fill="F2F2F2"/>
            <w:vAlign w:val="center"/>
          </w:tcPr>
          <w:p w:rsidR="00502E0B" w:rsidRDefault="00E542DF">
            <w:pPr>
              <w:widowControl w:val="0"/>
              <w:spacing w:line="240" w:lineRule="auto"/>
              <w:rPr>
                <w:sz w:val="20"/>
                <w:szCs w:val="20"/>
              </w:rPr>
            </w:pPr>
            <w:r>
              <w:rPr>
                <w:sz w:val="20"/>
                <w:szCs w:val="20"/>
              </w:rPr>
              <w:t>8,8</w:t>
            </w:r>
          </w:p>
        </w:tc>
        <w:tc>
          <w:tcPr>
            <w:tcW w:w="1545" w:type="dxa"/>
            <w:tcBorders>
              <w:top w:val="nil"/>
              <w:left w:val="nil"/>
              <w:bottom w:val="nil"/>
              <w:right w:val="nil"/>
            </w:tcBorders>
            <w:shd w:val="clear" w:color="auto" w:fill="F2F2F2"/>
            <w:vAlign w:val="center"/>
          </w:tcPr>
          <w:p w:rsidR="00502E0B" w:rsidRDefault="00E542DF">
            <w:pPr>
              <w:widowControl w:val="0"/>
              <w:spacing w:line="240" w:lineRule="auto"/>
              <w:rPr>
                <w:sz w:val="20"/>
                <w:szCs w:val="20"/>
              </w:rPr>
            </w:pPr>
            <w:r>
              <w:rPr>
                <w:sz w:val="20"/>
                <w:szCs w:val="20"/>
              </w:rPr>
              <w:t>8,8</w:t>
            </w:r>
          </w:p>
        </w:tc>
        <w:tc>
          <w:tcPr>
            <w:tcW w:w="180" w:type="dxa"/>
            <w:tcBorders>
              <w:top w:val="nil"/>
              <w:left w:val="nil"/>
              <w:bottom w:val="nil"/>
              <w:right w:val="nil"/>
            </w:tcBorders>
            <w:shd w:val="clear" w:color="auto" w:fill="F2F2F2"/>
            <w:vAlign w:val="center"/>
          </w:tcPr>
          <w:p w:rsidR="00502E0B" w:rsidRDefault="00502E0B">
            <w:pPr>
              <w:spacing w:before="2" w:after="2" w:line="240" w:lineRule="auto"/>
              <w:jc w:val="right"/>
              <w:rPr>
                <w:sz w:val="20"/>
                <w:szCs w:val="20"/>
              </w:rPr>
            </w:pPr>
          </w:p>
        </w:tc>
      </w:tr>
      <w:tr w:rsidR="00502E0B">
        <w:trPr>
          <w:trHeight w:val="465"/>
        </w:trPr>
        <w:tc>
          <w:tcPr>
            <w:tcW w:w="1995" w:type="dxa"/>
            <w:tcBorders>
              <w:top w:val="nil"/>
              <w:left w:val="nil"/>
              <w:bottom w:val="nil"/>
              <w:right w:val="nil"/>
            </w:tcBorders>
            <w:shd w:val="clear" w:color="auto" w:fill="auto"/>
            <w:vAlign w:val="center"/>
          </w:tcPr>
          <w:p w:rsidR="00502E0B" w:rsidRDefault="00E542DF">
            <w:pPr>
              <w:pBdr>
                <w:top w:val="nil"/>
                <w:left w:val="nil"/>
                <w:bottom w:val="nil"/>
                <w:right w:val="nil"/>
                <w:between w:val="nil"/>
              </w:pBdr>
              <w:spacing w:before="2" w:after="2" w:line="240" w:lineRule="auto"/>
              <w:jc w:val="both"/>
              <w:rPr>
                <w:sz w:val="20"/>
                <w:szCs w:val="20"/>
              </w:rPr>
            </w:pPr>
            <w:r>
              <w:rPr>
                <w:sz w:val="20"/>
                <w:szCs w:val="20"/>
              </w:rPr>
              <w:t xml:space="preserve">Max. </w:t>
            </w:r>
            <w:proofErr w:type="spellStart"/>
            <w:r>
              <w:rPr>
                <w:sz w:val="20"/>
                <w:szCs w:val="20"/>
              </w:rPr>
              <w:t>Temperatur</w:t>
            </w:r>
            <w:proofErr w:type="spellEnd"/>
            <w:r>
              <w:rPr>
                <w:sz w:val="20"/>
                <w:szCs w:val="20"/>
              </w:rPr>
              <w:t xml:space="preserve"> </w:t>
            </w:r>
            <w:r>
              <w:rPr>
                <w:sz w:val="20"/>
                <w:szCs w:val="20"/>
              </w:rPr>
              <w:br/>
              <w:t>(°C)</w:t>
            </w:r>
          </w:p>
        </w:tc>
        <w:tc>
          <w:tcPr>
            <w:tcW w:w="1695" w:type="dxa"/>
            <w:tcBorders>
              <w:top w:val="nil"/>
              <w:left w:val="nil"/>
              <w:bottom w:val="nil"/>
              <w:right w:val="nil"/>
            </w:tcBorders>
            <w:shd w:val="clear" w:color="auto" w:fill="auto"/>
            <w:vAlign w:val="center"/>
          </w:tcPr>
          <w:p w:rsidR="00502E0B" w:rsidRDefault="00E542DF">
            <w:pPr>
              <w:widowControl w:val="0"/>
              <w:spacing w:line="240" w:lineRule="auto"/>
              <w:rPr>
                <w:sz w:val="20"/>
                <w:szCs w:val="20"/>
              </w:rPr>
            </w:pPr>
            <w:r>
              <w:rPr>
                <w:sz w:val="20"/>
                <w:szCs w:val="20"/>
              </w:rPr>
              <w:t>60</w:t>
            </w:r>
          </w:p>
        </w:tc>
        <w:tc>
          <w:tcPr>
            <w:tcW w:w="1635" w:type="dxa"/>
            <w:tcBorders>
              <w:top w:val="nil"/>
              <w:left w:val="nil"/>
              <w:bottom w:val="nil"/>
              <w:right w:val="nil"/>
            </w:tcBorders>
            <w:shd w:val="clear" w:color="auto" w:fill="auto"/>
            <w:vAlign w:val="center"/>
          </w:tcPr>
          <w:p w:rsidR="00502E0B" w:rsidRDefault="00E542DF">
            <w:pPr>
              <w:widowControl w:val="0"/>
              <w:spacing w:line="240" w:lineRule="auto"/>
              <w:rPr>
                <w:sz w:val="20"/>
                <w:szCs w:val="20"/>
              </w:rPr>
            </w:pPr>
            <w:r>
              <w:rPr>
                <w:sz w:val="20"/>
                <w:szCs w:val="20"/>
              </w:rPr>
              <w:t>60</w:t>
            </w:r>
          </w:p>
        </w:tc>
        <w:tc>
          <w:tcPr>
            <w:tcW w:w="1575" w:type="dxa"/>
            <w:tcBorders>
              <w:top w:val="nil"/>
              <w:left w:val="nil"/>
              <w:bottom w:val="nil"/>
              <w:right w:val="nil"/>
            </w:tcBorders>
            <w:shd w:val="clear" w:color="auto" w:fill="auto"/>
            <w:vAlign w:val="center"/>
          </w:tcPr>
          <w:p w:rsidR="00502E0B" w:rsidRDefault="00E542DF">
            <w:pPr>
              <w:widowControl w:val="0"/>
              <w:spacing w:line="240" w:lineRule="auto"/>
              <w:rPr>
                <w:sz w:val="20"/>
                <w:szCs w:val="20"/>
              </w:rPr>
            </w:pPr>
            <w:r>
              <w:rPr>
                <w:sz w:val="20"/>
                <w:szCs w:val="20"/>
              </w:rPr>
              <w:t>60</w:t>
            </w:r>
          </w:p>
        </w:tc>
        <w:tc>
          <w:tcPr>
            <w:tcW w:w="1545" w:type="dxa"/>
            <w:tcBorders>
              <w:top w:val="nil"/>
              <w:left w:val="nil"/>
              <w:bottom w:val="nil"/>
              <w:right w:val="nil"/>
            </w:tcBorders>
            <w:shd w:val="clear" w:color="auto" w:fill="auto"/>
            <w:vAlign w:val="center"/>
          </w:tcPr>
          <w:p w:rsidR="00502E0B" w:rsidRDefault="00E542DF">
            <w:pPr>
              <w:spacing w:before="2" w:after="2" w:line="240" w:lineRule="auto"/>
              <w:rPr>
                <w:sz w:val="20"/>
                <w:szCs w:val="20"/>
              </w:rPr>
            </w:pPr>
            <w:r>
              <w:rPr>
                <w:sz w:val="20"/>
                <w:szCs w:val="20"/>
              </w:rPr>
              <w:t>60</w:t>
            </w:r>
          </w:p>
        </w:tc>
        <w:tc>
          <w:tcPr>
            <w:tcW w:w="180" w:type="dxa"/>
            <w:tcBorders>
              <w:top w:val="nil"/>
              <w:left w:val="nil"/>
              <w:bottom w:val="nil"/>
              <w:right w:val="nil"/>
            </w:tcBorders>
            <w:shd w:val="clear" w:color="auto" w:fill="auto"/>
            <w:vAlign w:val="center"/>
          </w:tcPr>
          <w:p w:rsidR="00502E0B" w:rsidRDefault="00502E0B">
            <w:pPr>
              <w:spacing w:before="2" w:after="2" w:line="240" w:lineRule="auto"/>
              <w:jc w:val="right"/>
              <w:rPr>
                <w:sz w:val="20"/>
                <w:szCs w:val="20"/>
              </w:rPr>
            </w:pPr>
          </w:p>
        </w:tc>
      </w:tr>
      <w:tr w:rsidR="00502E0B">
        <w:trPr>
          <w:trHeight w:val="465"/>
        </w:trPr>
        <w:tc>
          <w:tcPr>
            <w:tcW w:w="1995" w:type="dxa"/>
            <w:tcBorders>
              <w:top w:val="nil"/>
              <w:left w:val="nil"/>
              <w:bottom w:val="nil"/>
              <w:right w:val="nil"/>
            </w:tcBorders>
            <w:shd w:val="clear" w:color="auto" w:fill="F2F2F2"/>
            <w:vAlign w:val="center"/>
          </w:tcPr>
          <w:p w:rsidR="00502E0B" w:rsidRDefault="00E542DF">
            <w:pPr>
              <w:spacing w:before="2" w:after="2" w:line="240" w:lineRule="auto"/>
              <w:jc w:val="both"/>
              <w:rPr>
                <w:sz w:val="20"/>
                <w:szCs w:val="20"/>
              </w:rPr>
            </w:pPr>
            <w:proofErr w:type="spellStart"/>
            <w:r>
              <w:rPr>
                <w:sz w:val="20"/>
                <w:szCs w:val="20"/>
              </w:rPr>
              <w:t>Gewicht</w:t>
            </w:r>
            <w:proofErr w:type="spellEnd"/>
            <w:r>
              <w:rPr>
                <w:sz w:val="20"/>
                <w:szCs w:val="20"/>
              </w:rPr>
              <w:t xml:space="preserve"> (kg)</w:t>
            </w:r>
          </w:p>
        </w:tc>
        <w:tc>
          <w:tcPr>
            <w:tcW w:w="1695" w:type="dxa"/>
            <w:tcBorders>
              <w:top w:val="nil"/>
              <w:left w:val="nil"/>
              <w:bottom w:val="nil"/>
              <w:right w:val="nil"/>
            </w:tcBorders>
            <w:shd w:val="clear" w:color="auto" w:fill="F2F2F2"/>
            <w:vAlign w:val="center"/>
          </w:tcPr>
          <w:p w:rsidR="00502E0B" w:rsidRDefault="00E542DF">
            <w:pPr>
              <w:widowControl w:val="0"/>
              <w:spacing w:line="240" w:lineRule="auto"/>
              <w:rPr>
                <w:sz w:val="20"/>
                <w:szCs w:val="20"/>
              </w:rPr>
            </w:pPr>
            <w:r>
              <w:rPr>
                <w:sz w:val="20"/>
                <w:szCs w:val="20"/>
              </w:rPr>
              <w:t xml:space="preserve">62,4 </w:t>
            </w:r>
          </w:p>
        </w:tc>
        <w:tc>
          <w:tcPr>
            <w:tcW w:w="1635" w:type="dxa"/>
            <w:tcBorders>
              <w:top w:val="nil"/>
              <w:left w:val="nil"/>
              <w:bottom w:val="nil"/>
              <w:right w:val="nil"/>
            </w:tcBorders>
            <w:shd w:val="clear" w:color="auto" w:fill="F2F2F2"/>
            <w:vAlign w:val="center"/>
          </w:tcPr>
          <w:p w:rsidR="00502E0B" w:rsidRDefault="00E542DF">
            <w:pPr>
              <w:widowControl w:val="0"/>
              <w:spacing w:line="240" w:lineRule="auto"/>
              <w:rPr>
                <w:sz w:val="20"/>
                <w:szCs w:val="20"/>
              </w:rPr>
            </w:pPr>
            <w:r>
              <w:rPr>
                <w:sz w:val="20"/>
                <w:szCs w:val="20"/>
              </w:rPr>
              <w:t>63,4</w:t>
            </w:r>
          </w:p>
        </w:tc>
        <w:tc>
          <w:tcPr>
            <w:tcW w:w="1575" w:type="dxa"/>
            <w:tcBorders>
              <w:top w:val="nil"/>
              <w:left w:val="nil"/>
              <w:bottom w:val="nil"/>
              <w:right w:val="nil"/>
            </w:tcBorders>
            <w:shd w:val="clear" w:color="auto" w:fill="F2F2F2"/>
            <w:vAlign w:val="center"/>
          </w:tcPr>
          <w:p w:rsidR="00502E0B" w:rsidRDefault="00E542DF">
            <w:pPr>
              <w:widowControl w:val="0"/>
              <w:spacing w:line="240" w:lineRule="auto"/>
              <w:rPr>
                <w:sz w:val="20"/>
                <w:szCs w:val="20"/>
              </w:rPr>
            </w:pPr>
            <w:r>
              <w:rPr>
                <w:sz w:val="20"/>
                <w:szCs w:val="20"/>
              </w:rPr>
              <w:t xml:space="preserve">67 </w:t>
            </w:r>
          </w:p>
        </w:tc>
        <w:tc>
          <w:tcPr>
            <w:tcW w:w="1545" w:type="dxa"/>
            <w:tcBorders>
              <w:top w:val="nil"/>
              <w:left w:val="nil"/>
              <w:bottom w:val="nil"/>
              <w:right w:val="nil"/>
            </w:tcBorders>
            <w:shd w:val="clear" w:color="auto" w:fill="F2F2F2"/>
            <w:vAlign w:val="center"/>
          </w:tcPr>
          <w:p w:rsidR="00502E0B" w:rsidRDefault="00E542DF">
            <w:pPr>
              <w:widowControl w:val="0"/>
              <w:spacing w:line="240" w:lineRule="auto"/>
              <w:rPr>
                <w:sz w:val="20"/>
                <w:szCs w:val="20"/>
              </w:rPr>
            </w:pPr>
            <w:r>
              <w:rPr>
                <w:sz w:val="20"/>
                <w:szCs w:val="20"/>
              </w:rPr>
              <w:t xml:space="preserve">69,8 </w:t>
            </w:r>
          </w:p>
        </w:tc>
        <w:tc>
          <w:tcPr>
            <w:tcW w:w="180" w:type="dxa"/>
            <w:tcBorders>
              <w:top w:val="nil"/>
              <w:left w:val="nil"/>
              <w:bottom w:val="nil"/>
              <w:right w:val="nil"/>
            </w:tcBorders>
            <w:shd w:val="clear" w:color="auto" w:fill="F2F2F2"/>
            <w:vAlign w:val="center"/>
          </w:tcPr>
          <w:p w:rsidR="00502E0B" w:rsidRDefault="00502E0B">
            <w:pPr>
              <w:spacing w:before="2" w:after="2" w:line="240" w:lineRule="auto"/>
              <w:jc w:val="right"/>
              <w:rPr>
                <w:sz w:val="20"/>
                <w:szCs w:val="20"/>
              </w:rPr>
            </w:pPr>
          </w:p>
        </w:tc>
      </w:tr>
      <w:tr w:rsidR="00502E0B">
        <w:trPr>
          <w:trHeight w:val="465"/>
        </w:trPr>
        <w:tc>
          <w:tcPr>
            <w:tcW w:w="1995" w:type="dxa"/>
            <w:tcBorders>
              <w:top w:val="nil"/>
              <w:left w:val="nil"/>
              <w:bottom w:val="nil"/>
              <w:right w:val="nil"/>
            </w:tcBorders>
            <w:shd w:val="clear" w:color="auto" w:fill="auto"/>
            <w:vAlign w:val="center"/>
          </w:tcPr>
          <w:p w:rsidR="00502E0B" w:rsidRDefault="00E542DF">
            <w:pPr>
              <w:spacing w:before="2" w:after="2" w:line="240" w:lineRule="auto"/>
              <w:jc w:val="both"/>
              <w:rPr>
                <w:sz w:val="20"/>
                <w:szCs w:val="20"/>
              </w:rPr>
            </w:pPr>
            <w:proofErr w:type="spellStart"/>
            <w:r>
              <w:rPr>
                <w:sz w:val="20"/>
                <w:szCs w:val="20"/>
              </w:rPr>
              <w:t>Maße</w:t>
            </w:r>
            <w:proofErr w:type="spellEnd"/>
            <w:r>
              <w:rPr>
                <w:sz w:val="20"/>
                <w:szCs w:val="20"/>
              </w:rPr>
              <w:t xml:space="preserve"> (</w:t>
            </w:r>
            <w:proofErr w:type="spellStart"/>
            <w:r>
              <w:rPr>
                <w:sz w:val="20"/>
                <w:szCs w:val="20"/>
              </w:rPr>
              <w:t>LxBxH</w:t>
            </w:r>
            <w:proofErr w:type="spellEnd"/>
            <w:r>
              <w:rPr>
                <w:sz w:val="20"/>
                <w:szCs w:val="20"/>
              </w:rPr>
              <w:t xml:space="preserve"> mm)</w:t>
            </w:r>
          </w:p>
        </w:tc>
        <w:tc>
          <w:tcPr>
            <w:tcW w:w="1695" w:type="dxa"/>
            <w:tcBorders>
              <w:top w:val="nil"/>
              <w:left w:val="nil"/>
              <w:bottom w:val="nil"/>
              <w:right w:val="nil"/>
            </w:tcBorders>
            <w:shd w:val="clear" w:color="auto" w:fill="auto"/>
            <w:vAlign w:val="center"/>
          </w:tcPr>
          <w:p w:rsidR="00502E0B" w:rsidRDefault="00E542DF">
            <w:pPr>
              <w:widowControl w:val="0"/>
              <w:spacing w:line="240" w:lineRule="auto"/>
              <w:rPr>
                <w:sz w:val="20"/>
                <w:szCs w:val="20"/>
              </w:rPr>
            </w:pPr>
            <w:r>
              <w:rPr>
                <w:sz w:val="20"/>
                <w:szCs w:val="20"/>
              </w:rPr>
              <w:t>607x518x1063</w:t>
            </w:r>
          </w:p>
        </w:tc>
        <w:tc>
          <w:tcPr>
            <w:tcW w:w="1635" w:type="dxa"/>
            <w:tcBorders>
              <w:top w:val="nil"/>
              <w:left w:val="nil"/>
              <w:bottom w:val="nil"/>
              <w:right w:val="nil"/>
            </w:tcBorders>
            <w:shd w:val="clear" w:color="auto" w:fill="auto"/>
            <w:vAlign w:val="center"/>
          </w:tcPr>
          <w:p w:rsidR="00502E0B" w:rsidRDefault="00E542DF">
            <w:pPr>
              <w:widowControl w:val="0"/>
              <w:spacing w:line="240" w:lineRule="auto"/>
              <w:rPr>
                <w:sz w:val="20"/>
                <w:szCs w:val="20"/>
              </w:rPr>
            </w:pPr>
            <w:r>
              <w:rPr>
                <w:sz w:val="20"/>
                <w:szCs w:val="20"/>
              </w:rPr>
              <w:t>607x518x1063</w:t>
            </w:r>
          </w:p>
        </w:tc>
        <w:tc>
          <w:tcPr>
            <w:tcW w:w="1575" w:type="dxa"/>
            <w:tcBorders>
              <w:top w:val="nil"/>
              <w:left w:val="nil"/>
              <w:bottom w:val="nil"/>
              <w:right w:val="nil"/>
            </w:tcBorders>
            <w:shd w:val="clear" w:color="auto" w:fill="auto"/>
            <w:vAlign w:val="center"/>
          </w:tcPr>
          <w:p w:rsidR="00502E0B" w:rsidRDefault="00E542DF">
            <w:pPr>
              <w:widowControl w:val="0"/>
              <w:spacing w:line="240" w:lineRule="auto"/>
              <w:rPr>
                <w:sz w:val="20"/>
                <w:szCs w:val="20"/>
              </w:rPr>
            </w:pPr>
            <w:r>
              <w:rPr>
                <w:sz w:val="20"/>
                <w:szCs w:val="20"/>
              </w:rPr>
              <w:t>607x518x1063</w:t>
            </w:r>
          </w:p>
        </w:tc>
        <w:tc>
          <w:tcPr>
            <w:tcW w:w="1545" w:type="dxa"/>
            <w:tcBorders>
              <w:top w:val="nil"/>
              <w:left w:val="nil"/>
              <w:bottom w:val="nil"/>
              <w:right w:val="nil"/>
            </w:tcBorders>
            <w:shd w:val="clear" w:color="auto" w:fill="auto"/>
            <w:vAlign w:val="center"/>
          </w:tcPr>
          <w:p w:rsidR="00502E0B" w:rsidRDefault="00E542DF">
            <w:pPr>
              <w:widowControl w:val="0"/>
              <w:spacing w:line="240" w:lineRule="auto"/>
              <w:rPr>
                <w:sz w:val="20"/>
                <w:szCs w:val="20"/>
              </w:rPr>
            </w:pPr>
            <w:r>
              <w:rPr>
                <w:sz w:val="20"/>
                <w:szCs w:val="20"/>
              </w:rPr>
              <w:t>607x518x1063</w:t>
            </w:r>
          </w:p>
        </w:tc>
        <w:tc>
          <w:tcPr>
            <w:tcW w:w="180" w:type="dxa"/>
            <w:tcBorders>
              <w:top w:val="nil"/>
              <w:left w:val="nil"/>
              <w:bottom w:val="nil"/>
              <w:right w:val="nil"/>
            </w:tcBorders>
            <w:shd w:val="clear" w:color="auto" w:fill="auto"/>
            <w:vAlign w:val="center"/>
          </w:tcPr>
          <w:p w:rsidR="00502E0B" w:rsidRDefault="00502E0B">
            <w:pPr>
              <w:spacing w:before="2" w:after="2" w:line="240" w:lineRule="auto"/>
              <w:jc w:val="right"/>
              <w:rPr>
                <w:sz w:val="20"/>
                <w:szCs w:val="20"/>
              </w:rPr>
            </w:pPr>
          </w:p>
        </w:tc>
      </w:tr>
      <w:tr w:rsidR="00502E0B">
        <w:trPr>
          <w:trHeight w:val="465"/>
        </w:trPr>
        <w:tc>
          <w:tcPr>
            <w:tcW w:w="1995" w:type="dxa"/>
            <w:tcBorders>
              <w:top w:val="nil"/>
              <w:left w:val="nil"/>
              <w:bottom w:val="nil"/>
              <w:right w:val="nil"/>
            </w:tcBorders>
            <w:shd w:val="clear" w:color="auto" w:fill="F2F2F2"/>
            <w:vAlign w:val="center"/>
          </w:tcPr>
          <w:p w:rsidR="00502E0B" w:rsidRDefault="00E542DF">
            <w:pPr>
              <w:spacing w:before="2" w:after="2" w:line="240" w:lineRule="auto"/>
              <w:jc w:val="both"/>
              <w:rPr>
                <w:sz w:val="20"/>
                <w:szCs w:val="20"/>
              </w:rPr>
            </w:pPr>
            <w:proofErr w:type="spellStart"/>
            <w:r>
              <w:rPr>
                <w:sz w:val="20"/>
                <w:szCs w:val="20"/>
              </w:rPr>
              <w:t>Lanze</w:t>
            </w:r>
            <w:proofErr w:type="spellEnd"/>
            <w:r>
              <w:rPr>
                <w:sz w:val="20"/>
                <w:szCs w:val="20"/>
              </w:rPr>
              <w:t xml:space="preserve"> (mm)</w:t>
            </w:r>
          </w:p>
        </w:tc>
        <w:tc>
          <w:tcPr>
            <w:tcW w:w="1695" w:type="dxa"/>
            <w:tcBorders>
              <w:top w:val="nil"/>
              <w:left w:val="nil"/>
              <w:bottom w:val="nil"/>
              <w:right w:val="nil"/>
            </w:tcBorders>
            <w:shd w:val="clear" w:color="auto" w:fill="F2F2F2"/>
            <w:vAlign w:val="center"/>
          </w:tcPr>
          <w:p w:rsidR="00502E0B" w:rsidRDefault="00E542DF">
            <w:pPr>
              <w:widowControl w:val="0"/>
              <w:spacing w:before="120" w:line="264" w:lineRule="auto"/>
              <w:rPr>
                <w:sz w:val="20"/>
                <w:szCs w:val="20"/>
              </w:rPr>
            </w:pPr>
            <w:r>
              <w:rPr>
                <w:sz w:val="20"/>
                <w:szCs w:val="20"/>
              </w:rPr>
              <w:t>1050</w:t>
            </w:r>
          </w:p>
        </w:tc>
        <w:tc>
          <w:tcPr>
            <w:tcW w:w="1635" w:type="dxa"/>
            <w:tcBorders>
              <w:top w:val="nil"/>
              <w:left w:val="nil"/>
              <w:bottom w:val="nil"/>
              <w:right w:val="nil"/>
            </w:tcBorders>
            <w:shd w:val="clear" w:color="auto" w:fill="F2F2F2"/>
            <w:vAlign w:val="center"/>
          </w:tcPr>
          <w:p w:rsidR="00502E0B" w:rsidRDefault="00E542DF">
            <w:pPr>
              <w:widowControl w:val="0"/>
              <w:spacing w:before="120" w:line="264" w:lineRule="auto"/>
              <w:rPr>
                <w:sz w:val="20"/>
                <w:szCs w:val="20"/>
              </w:rPr>
            </w:pPr>
            <w:r>
              <w:rPr>
                <w:sz w:val="20"/>
                <w:szCs w:val="20"/>
              </w:rPr>
              <w:t>1050</w:t>
            </w:r>
          </w:p>
        </w:tc>
        <w:tc>
          <w:tcPr>
            <w:tcW w:w="1575" w:type="dxa"/>
            <w:tcBorders>
              <w:top w:val="nil"/>
              <w:left w:val="nil"/>
              <w:bottom w:val="nil"/>
              <w:right w:val="nil"/>
            </w:tcBorders>
            <w:shd w:val="clear" w:color="auto" w:fill="F2F2F2"/>
            <w:vAlign w:val="center"/>
          </w:tcPr>
          <w:p w:rsidR="00502E0B" w:rsidRDefault="00E542DF">
            <w:pPr>
              <w:widowControl w:val="0"/>
              <w:spacing w:before="120" w:line="264" w:lineRule="auto"/>
              <w:rPr>
                <w:sz w:val="20"/>
                <w:szCs w:val="20"/>
              </w:rPr>
            </w:pPr>
            <w:r>
              <w:rPr>
                <w:sz w:val="20"/>
                <w:szCs w:val="20"/>
              </w:rPr>
              <w:t>1050</w:t>
            </w:r>
          </w:p>
        </w:tc>
        <w:tc>
          <w:tcPr>
            <w:tcW w:w="1545" w:type="dxa"/>
            <w:tcBorders>
              <w:top w:val="nil"/>
              <w:left w:val="nil"/>
              <w:bottom w:val="nil"/>
              <w:right w:val="nil"/>
            </w:tcBorders>
            <w:shd w:val="clear" w:color="auto" w:fill="F2F2F2"/>
            <w:vAlign w:val="center"/>
          </w:tcPr>
          <w:p w:rsidR="00502E0B" w:rsidRDefault="00E542DF">
            <w:pPr>
              <w:widowControl w:val="0"/>
              <w:spacing w:before="120" w:line="264" w:lineRule="auto"/>
              <w:rPr>
                <w:sz w:val="20"/>
                <w:szCs w:val="20"/>
              </w:rPr>
            </w:pPr>
            <w:r>
              <w:rPr>
                <w:sz w:val="20"/>
                <w:szCs w:val="20"/>
              </w:rPr>
              <w:t>1050</w:t>
            </w:r>
          </w:p>
        </w:tc>
        <w:tc>
          <w:tcPr>
            <w:tcW w:w="180" w:type="dxa"/>
            <w:tcBorders>
              <w:top w:val="nil"/>
              <w:left w:val="nil"/>
              <w:bottom w:val="nil"/>
              <w:right w:val="nil"/>
            </w:tcBorders>
            <w:shd w:val="clear" w:color="auto" w:fill="F2F2F2"/>
            <w:vAlign w:val="center"/>
          </w:tcPr>
          <w:p w:rsidR="00502E0B" w:rsidRDefault="00502E0B">
            <w:pPr>
              <w:spacing w:before="2" w:after="2" w:line="240" w:lineRule="auto"/>
              <w:jc w:val="right"/>
              <w:rPr>
                <w:sz w:val="20"/>
                <w:szCs w:val="20"/>
              </w:rPr>
            </w:pPr>
          </w:p>
        </w:tc>
      </w:tr>
    </w:tbl>
    <w:p w:rsidR="00502E0B" w:rsidRDefault="00E542DF">
      <w:pPr>
        <w:ind w:right="1801"/>
        <w:rPr>
          <w:sz w:val="20"/>
          <w:szCs w:val="20"/>
        </w:rPr>
      </w:pPr>
      <w:r>
        <w:br w:type="page"/>
      </w:r>
    </w:p>
    <w:p w:rsidR="00502E0B" w:rsidRDefault="00502E0B">
      <w:pPr>
        <w:ind w:right="1801"/>
        <w:rPr>
          <w:sz w:val="20"/>
          <w:szCs w:val="20"/>
        </w:rPr>
      </w:pPr>
    </w:p>
    <w:p w:rsidR="00502E0B" w:rsidRDefault="00502E0B">
      <w:pPr>
        <w:ind w:right="1801"/>
        <w:rPr>
          <w:sz w:val="20"/>
          <w:szCs w:val="20"/>
        </w:rPr>
      </w:pPr>
    </w:p>
    <w:p w:rsidR="00502E0B" w:rsidRDefault="00E542DF">
      <w:pPr>
        <w:ind w:left="141" w:right="1801"/>
        <w:rPr>
          <w:sz w:val="20"/>
          <w:szCs w:val="20"/>
        </w:rPr>
      </w:pPr>
      <w:r>
        <w:rPr>
          <w:noProof/>
          <w:sz w:val="20"/>
          <w:szCs w:val="20"/>
          <w:lang w:val="de-DE"/>
        </w:rPr>
        <w:drawing>
          <wp:inline distT="114300" distB="114300" distL="114300" distR="114300">
            <wp:extent cx="2357438" cy="2188446"/>
            <wp:effectExtent l="0" t="0" r="0" b="0"/>
            <wp:docPr id="2"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6"/>
                    <a:srcRect t="3584" b="3584"/>
                    <a:stretch>
                      <a:fillRect/>
                    </a:stretch>
                  </pic:blipFill>
                  <pic:spPr>
                    <a:xfrm>
                      <a:off x="0" y="0"/>
                      <a:ext cx="2357438" cy="2188446"/>
                    </a:xfrm>
                    <a:prstGeom prst="rect">
                      <a:avLst/>
                    </a:prstGeom>
                    <a:ln/>
                  </pic:spPr>
                </pic:pic>
              </a:graphicData>
            </a:graphic>
          </wp:inline>
        </w:drawing>
      </w:r>
    </w:p>
    <w:p w:rsidR="00502E0B" w:rsidRPr="00A937DC" w:rsidRDefault="00E542DF">
      <w:pPr>
        <w:spacing w:line="360" w:lineRule="auto"/>
        <w:ind w:left="141" w:right="1801"/>
        <w:rPr>
          <w:i/>
          <w:sz w:val="20"/>
          <w:szCs w:val="20"/>
          <w:lang w:val="de-DE"/>
        </w:rPr>
      </w:pPr>
      <w:r w:rsidRPr="00A937DC">
        <w:rPr>
          <w:i/>
          <w:sz w:val="20"/>
          <w:szCs w:val="20"/>
          <w:lang w:val="de-DE"/>
        </w:rPr>
        <w:t xml:space="preserve">Mit Funktionen wie der automatischen Schlauchtrommel erleichtern die neuen Modelle der HD Superklasse Anwendern ihre Arbeitseinsätze. </w:t>
      </w:r>
    </w:p>
    <w:p w:rsidR="00502E0B" w:rsidRPr="00A937DC" w:rsidRDefault="00502E0B">
      <w:pPr>
        <w:ind w:left="141" w:right="1801"/>
        <w:rPr>
          <w:sz w:val="20"/>
          <w:szCs w:val="20"/>
          <w:lang w:val="de-DE"/>
        </w:rPr>
      </w:pPr>
    </w:p>
    <w:p w:rsidR="00502E0B" w:rsidRDefault="00E542DF">
      <w:pPr>
        <w:ind w:left="141" w:right="1801"/>
        <w:rPr>
          <w:sz w:val="20"/>
          <w:szCs w:val="20"/>
        </w:rPr>
      </w:pPr>
      <w:r>
        <w:rPr>
          <w:noProof/>
          <w:sz w:val="20"/>
          <w:szCs w:val="20"/>
          <w:lang w:val="de-DE"/>
        </w:rPr>
        <w:drawing>
          <wp:inline distT="114300" distB="114300" distL="114300" distR="114300">
            <wp:extent cx="2357438" cy="2188446"/>
            <wp:effectExtent l="12700" t="12700" r="12700" b="12700"/>
            <wp:docPr id="5"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7"/>
                    <a:srcRect l="14075" r="14075"/>
                    <a:stretch>
                      <a:fillRect/>
                    </a:stretch>
                  </pic:blipFill>
                  <pic:spPr>
                    <a:xfrm>
                      <a:off x="0" y="0"/>
                      <a:ext cx="2357438" cy="2188446"/>
                    </a:xfrm>
                    <a:prstGeom prst="rect">
                      <a:avLst/>
                    </a:prstGeom>
                    <a:ln w="12700">
                      <a:solidFill>
                        <a:srgbClr val="CCCCCC"/>
                      </a:solidFill>
                      <a:prstDash val="solid"/>
                    </a:ln>
                  </pic:spPr>
                </pic:pic>
              </a:graphicData>
            </a:graphic>
          </wp:inline>
        </w:drawing>
      </w:r>
    </w:p>
    <w:p w:rsidR="00502E0B" w:rsidRPr="00A937DC" w:rsidRDefault="00E542DF">
      <w:pPr>
        <w:spacing w:line="360" w:lineRule="auto"/>
        <w:ind w:left="141" w:right="1801"/>
        <w:rPr>
          <w:i/>
          <w:sz w:val="20"/>
          <w:szCs w:val="20"/>
          <w:lang w:val="de-DE"/>
        </w:rPr>
      </w:pPr>
      <w:r w:rsidRPr="00A937DC">
        <w:rPr>
          <w:i/>
          <w:sz w:val="20"/>
          <w:szCs w:val="20"/>
          <w:lang w:val="de-DE"/>
        </w:rPr>
        <w:t>Die robusten Geräte eignen sich  für das Entfernen starker Verschmutzungen, unter anderem im landwirtschaftlichen Bere</w:t>
      </w:r>
      <w:r w:rsidRPr="00A937DC">
        <w:rPr>
          <w:i/>
          <w:sz w:val="20"/>
          <w:szCs w:val="20"/>
          <w:lang w:val="de-DE"/>
        </w:rPr>
        <w:t>ich oder in der Baubranche.</w:t>
      </w:r>
    </w:p>
    <w:p w:rsidR="00502E0B" w:rsidRPr="00A937DC" w:rsidRDefault="00502E0B">
      <w:pPr>
        <w:ind w:left="141" w:right="1801"/>
        <w:rPr>
          <w:sz w:val="20"/>
          <w:szCs w:val="20"/>
          <w:lang w:val="de-DE"/>
        </w:rPr>
      </w:pPr>
    </w:p>
    <w:p w:rsidR="00502E0B" w:rsidRDefault="00E542DF">
      <w:pPr>
        <w:ind w:left="141" w:right="1801"/>
        <w:rPr>
          <w:sz w:val="20"/>
          <w:szCs w:val="20"/>
        </w:rPr>
      </w:pPr>
      <w:r>
        <w:rPr>
          <w:noProof/>
          <w:sz w:val="20"/>
          <w:szCs w:val="20"/>
          <w:lang w:val="de-DE"/>
        </w:rPr>
        <w:drawing>
          <wp:inline distT="114300" distB="114300" distL="114300" distR="114300">
            <wp:extent cx="2357438" cy="2188446"/>
            <wp:effectExtent l="12700" t="12700" r="12700" b="12700"/>
            <wp:docPr id="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8"/>
                    <a:srcRect l="14417" r="14417"/>
                    <a:stretch>
                      <a:fillRect/>
                    </a:stretch>
                  </pic:blipFill>
                  <pic:spPr>
                    <a:xfrm>
                      <a:off x="0" y="0"/>
                      <a:ext cx="2357438" cy="2188446"/>
                    </a:xfrm>
                    <a:prstGeom prst="rect">
                      <a:avLst/>
                    </a:prstGeom>
                    <a:ln w="12700">
                      <a:solidFill>
                        <a:srgbClr val="CCCCCC"/>
                      </a:solidFill>
                      <a:prstDash val="solid"/>
                    </a:ln>
                  </pic:spPr>
                </pic:pic>
              </a:graphicData>
            </a:graphic>
          </wp:inline>
        </w:drawing>
      </w:r>
    </w:p>
    <w:p w:rsidR="00502E0B" w:rsidRPr="00A937DC" w:rsidRDefault="00E542DF">
      <w:pPr>
        <w:spacing w:line="360" w:lineRule="auto"/>
        <w:ind w:left="141" w:right="1801"/>
        <w:rPr>
          <w:i/>
          <w:sz w:val="20"/>
          <w:szCs w:val="20"/>
          <w:lang w:val="de-DE"/>
        </w:rPr>
      </w:pPr>
      <w:r w:rsidRPr="00A937DC">
        <w:rPr>
          <w:i/>
          <w:sz w:val="20"/>
          <w:szCs w:val="20"/>
          <w:lang w:val="de-DE"/>
        </w:rPr>
        <w:t xml:space="preserve">Durch die Ausstattung mit </w:t>
      </w:r>
      <w:proofErr w:type="spellStart"/>
      <w:r w:rsidRPr="00A937DC">
        <w:rPr>
          <w:i/>
          <w:sz w:val="20"/>
          <w:szCs w:val="20"/>
          <w:lang w:val="de-DE"/>
        </w:rPr>
        <w:t>Servo</w:t>
      </w:r>
      <w:proofErr w:type="spellEnd"/>
      <w:r w:rsidRPr="00A937DC">
        <w:rPr>
          <w:i/>
          <w:sz w:val="20"/>
          <w:szCs w:val="20"/>
          <w:lang w:val="de-DE"/>
        </w:rPr>
        <w:t>-Control können Anwender die Wassermengen- und Druckregulierung komfortabel an der Pistole vornehmen.</w:t>
      </w:r>
    </w:p>
    <w:sectPr w:rsidR="00502E0B" w:rsidRPr="00A937DC">
      <w:headerReference w:type="default" r:id="rId9"/>
      <w:footerReference w:type="default" r:id="rId10"/>
      <w:pgSz w:w="11906" w:h="16838"/>
      <w:pgMar w:top="1440" w:right="1440" w:bottom="1440" w:left="144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42DF" w:rsidRDefault="00E542DF">
      <w:pPr>
        <w:spacing w:line="240" w:lineRule="auto"/>
      </w:pPr>
      <w:r>
        <w:separator/>
      </w:r>
    </w:p>
  </w:endnote>
  <w:endnote w:type="continuationSeparator" w:id="0">
    <w:p w:rsidR="00E542DF" w:rsidRDefault="00E542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2E0B" w:rsidRDefault="00E542DF">
    <w:r>
      <w:rPr>
        <w:noProof/>
        <w:lang w:val="de-DE"/>
      </w:rPr>
      <w:drawing>
        <wp:anchor distT="114300" distB="114300" distL="114300" distR="114300" simplePos="0" relativeHeight="251659264" behindDoc="0" locked="0" layoutInCell="1" hidden="0" allowOverlap="1">
          <wp:simplePos x="0" y="0"/>
          <wp:positionH relativeFrom="column">
            <wp:posOffset>1889288</wp:posOffset>
          </wp:positionH>
          <wp:positionV relativeFrom="paragraph">
            <wp:posOffset>-615361</wp:posOffset>
          </wp:positionV>
          <wp:extent cx="1947863" cy="521340"/>
          <wp:effectExtent l="0" t="0" r="0" b="0"/>
          <wp:wrapNone/>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18278" b="18278"/>
                  <a:stretch>
                    <a:fillRect/>
                  </a:stretch>
                </pic:blipFill>
                <pic:spPr>
                  <a:xfrm>
                    <a:off x="0" y="0"/>
                    <a:ext cx="1947863" cy="52134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42DF" w:rsidRDefault="00E542DF">
      <w:pPr>
        <w:spacing w:line="240" w:lineRule="auto"/>
      </w:pPr>
      <w:r>
        <w:separator/>
      </w:r>
    </w:p>
  </w:footnote>
  <w:footnote w:type="continuationSeparator" w:id="0">
    <w:p w:rsidR="00E542DF" w:rsidRDefault="00E542D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2E0B" w:rsidRDefault="00E542DF">
    <w:pPr>
      <w:ind w:left="135" w:right="-1440" w:firstLine="6"/>
      <w:rPr>
        <w:sz w:val="44"/>
        <w:szCs w:val="44"/>
      </w:rPr>
    </w:pPr>
    <w:r>
      <w:rPr>
        <w:noProof/>
        <w:sz w:val="44"/>
        <w:szCs w:val="44"/>
        <w:lang w:val="de-DE"/>
      </w:rPr>
      <mc:AlternateContent>
        <mc:Choice Requires="wpg">
          <w:drawing>
            <wp:anchor distT="114300" distB="114300" distL="114300" distR="114300" simplePos="0" relativeHeight="251658240" behindDoc="1" locked="0" layoutInCell="1" hidden="0" allowOverlap="1">
              <wp:simplePos x="0" y="0"/>
              <wp:positionH relativeFrom="page">
                <wp:posOffset>-10949</wp:posOffset>
              </wp:positionH>
              <wp:positionV relativeFrom="page">
                <wp:posOffset>-76199</wp:posOffset>
              </wp:positionV>
              <wp:extent cx="7581900" cy="1166813"/>
              <wp:effectExtent l="0" t="0" r="0" b="0"/>
              <wp:wrapNone/>
              <wp:docPr id="1" name="Rechteck 1"/>
              <wp:cNvGraphicFramePr/>
              <a:graphic xmlns:a="http://schemas.openxmlformats.org/drawingml/2006/main">
                <a:graphicData uri="http://schemas.microsoft.com/office/word/2010/wordprocessingShape">
                  <wps:wsp>
                    <wps:cNvSpPr/>
                    <wps:spPr>
                      <a:xfrm>
                        <a:off x="-98025" y="0"/>
                        <a:ext cx="7678800" cy="1921500"/>
                      </a:xfrm>
                      <a:prstGeom prst="rect">
                        <a:avLst/>
                      </a:prstGeom>
                      <a:solidFill>
                        <a:srgbClr val="FFEC00"/>
                      </a:solidFill>
                      <a:ln>
                        <a:noFill/>
                      </a:ln>
                    </wps:spPr>
                    <wps:txbx>
                      <w:txbxContent>
                        <w:p w:rsidR="00502E0B" w:rsidRDefault="00502E0B">
                          <w:pPr>
                            <w:spacing w:line="240" w:lineRule="auto"/>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114300" distT="114300" distL="114300" distR="114300" hidden="0" layoutInCell="1" locked="0" relativeHeight="0" simplePos="0">
              <wp:simplePos x="0" y="0"/>
              <wp:positionH relativeFrom="page">
                <wp:posOffset>-10949</wp:posOffset>
              </wp:positionH>
              <wp:positionV relativeFrom="page">
                <wp:posOffset>-76199</wp:posOffset>
              </wp:positionV>
              <wp:extent cx="7581900" cy="1166813"/>
              <wp:effectExtent b="0" l="0" r="0" t="0"/>
              <wp:wrapNone/>
              <wp:docPr id="1"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7581900" cy="1166813"/>
                      </a:xfrm>
                      <a:prstGeom prst="rect"/>
                      <a:ln/>
                    </pic:spPr>
                  </pic:pic>
                </a:graphicData>
              </a:graphic>
            </wp:anchor>
          </w:drawing>
        </mc:Fallback>
      </mc:AlternateContent>
    </w:r>
    <w:r>
      <w:rPr>
        <w:sz w:val="44"/>
        <w:szCs w:val="44"/>
      </w:rPr>
      <w:b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isplayBackgroundShape/>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E0B"/>
    <w:rsid w:val="00502E0B"/>
    <w:rsid w:val="00A937DC"/>
    <w:rsid w:val="00E542D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0B43C2-6532-4CCE-9144-A5640E39F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ja-JP"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style>
  <w:style w:type="paragraph" w:styleId="berschrift1">
    <w:name w:val="heading 1"/>
    <w:basedOn w:val="Standard"/>
    <w:next w:val="Standard"/>
    <w:pPr>
      <w:keepNext/>
      <w:keepLines/>
      <w:spacing w:before="400" w:after="120"/>
      <w:outlineLvl w:val="0"/>
    </w:pPr>
    <w:rPr>
      <w:sz w:val="40"/>
      <w:szCs w:val="40"/>
    </w:rPr>
  </w:style>
  <w:style w:type="paragraph" w:styleId="berschrift2">
    <w:name w:val="heading 2"/>
    <w:basedOn w:val="Standard"/>
    <w:next w:val="Standard"/>
    <w:pPr>
      <w:keepNext/>
      <w:keepLines/>
      <w:spacing w:before="360" w:after="120"/>
      <w:outlineLvl w:val="1"/>
    </w:pPr>
    <w:rPr>
      <w:sz w:val="32"/>
      <w:szCs w:val="32"/>
    </w:rPr>
  </w:style>
  <w:style w:type="paragraph" w:styleId="berschrift3">
    <w:name w:val="heading 3"/>
    <w:basedOn w:val="Standard"/>
    <w:next w:val="Standard"/>
    <w:pPr>
      <w:keepNext/>
      <w:keepLines/>
      <w:spacing w:before="320" w:after="80"/>
      <w:outlineLvl w:val="2"/>
    </w:pPr>
    <w:rPr>
      <w:color w:val="434343"/>
      <w:sz w:val="28"/>
      <w:szCs w:val="28"/>
    </w:rPr>
  </w:style>
  <w:style w:type="paragraph" w:styleId="berschrift4">
    <w:name w:val="heading 4"/>
    <w:basedOn w:val="Standard"/>
    <w:next w:val="Standard"/>
    <w:pPr>
      <w:keepNext/>
      <w:keepLines/>
      <w:spacing w:before="280" w:after="80"/>
      <w:outlineLvl w:val="3"/>
    </w:pPr>
    <w:rPr>
      <w:color w:val="666666"/>
      <w:sz w:val="24"/>
      <w:szCs w:val="24"/>
    </w:rPr>
  </w:style>
  <w:style w:type="paragraph" w:styleId="berschrift5">
    <w:name w:val="heading 5"/>
    <w:basedOn w:val="Standard"/>
    <w:next w:val="Standard"/>
    <w:pPr>
      <w:keepNext/>
      <w:keepLines/>
      <w:spacing w:before="240" w:after="80"/>
      <w:outlineLvl w:val="4"/>
    </w:pPr>
    <w:rPr>
      <w:color w:val="666666"/>
    </w:rPr>
  </w:style>
  <w:style w:type="paragraph" w:styleId="berschrift6">
    <w:name w:val="heading 6"/>
    <w:basedOn w:val="Standard"/>
    <w:next w:val="Standard"/>
    <w:pPr>
      <w:keepNext/>
      <w:keepLines/>
      <w:spacing w:before="240" w:after="80"/>
      <w:outlineLvl w:val="5"/>
    </w:pPr>
    <w:rPr>
      <w:i/>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pPr>
      <w:keepNext/>
      <w:keepLines/>
      <w:spacing w:after="60"/>
    </w:pPr>
    <w:rPr>
      <w:sz w:val="52"/>
      <w:szCs w:val="52"/>
    </w:rPr>
  </w:style>
  <w:style w:type="paragraph" w:styleId="Untertitel">
    <w:name w:val="Subtitle"/>
    <w:basedOn w:val="Standard"/>
    <w:next w:val="Standard"/>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391</Words>
  <Characters>2468</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KAERCHER</Company>
  <LinksUpToDate>false</LinksUpToDate>
  <CharactersWithSpaces>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Haecker, Julia</dc:creator>
  <cp:lastModifiedBy>Haecker, Julia</cp:lastModifiedBy>
  <cp:revision>2</cp:revision>
  <dcterms:created xsi:type="dcterms:W3CDTF">2022-10-14T10:04:00Z</dcterms:created>
  <dcterms:modified xsi:type="dcterms:W3CDTF">2022-10-14T10:04:00Z</dcterms:modified>
</cp:coreProperties>
</file>