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sz w:val="20"/>
          <w:szCs w:val="20"/>
        </w:rPr>
        <w:drawing>
          <wp:inline distB="0" distT="0" distL="0" distR="0">
            <wp:extent cx="1779189" cy="465049"/>
            <wp:effectExtent b="0" l="0" r="0" t="0"/>
            <wp:docPr descr="Afficher l'image d'origine" id="3" name="image1.png"/>
            <a:graphic>
              <a:graphicData uri="http://schemas.openxmlformats.org/drawingml/2006/picture">
                <pic:pic>
                  <pic:nvPicPr>
                    <pic:cNvPr descr="Afficher l'image d'origine" id="0" name="image1.png"/>
                    <pic:cNvPicPr preferRelativeResize="0"/>
                  </pic:nvPicPr>
                  <pic:blipFill>
                    <a:blip r:embed="rId9"/>
                    <a:srcRect b="0" l="0" r="0" t="0"/>
                    <a:stretch>
                      <a:fillRect/>
                    </a:stretch>
                  </pic:blipFill>
                  <pic:spPr>
                    <a:xfrm>
                      <a:off x="0" y="0"/>
                      <a:ext cx="1779189" cy="4650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Offre promotionnelle PRO 51897</w:t>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color w:val="000000"/>
          <w:sz w:val="28"/>
          <w:szCs w:val="28"/>
          <w:highlight w:val="white"/>
          <w:rtl w:val="0"/>
        </w:rPr>
        <w:t xml:space="preserve">Jusqu’à 600 € TTC remboursés ou 1 produit offert pour l'achat d’un produit professionnel Kärcher parmi les références éligibles.</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highlight w:val="white"/>
          <w:rtl w:val="0"/>
        </w:rPr>
        <w:t xml:space="preserve">Offre promotionnelle valable entre le 01/09/2025 et le 31/12/2025 pour tout achat d’un produit professionnel Kärcher parmi les références ci-dessous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D">
      <w:pPr>
        <w:numPr>
          <w:ilvl w:val="0"/>
          <w:numId w:val="1"/>
        </w:numPr>
        <w:spacing w:after="200" w:line="276" w:lineRule="auto"/>
        <w:ind w:left="420" w:hanging="420"/>
        <w:rPr>
          <w:rFonts w:ascii="Arial" w:cs="Arial" w:eastAsia="Arial" w:hAnsi="Arial"/>
          <w:color w:val="222222"/>
          <w:sz w:val="20"/>
          <w:szCs w:val="20"/>
        </w:rPr>
      </w:pPr>
      <w:r w:rsidDel="00000000" w:rsidR="00000000" w:rsidRPr="00000000">
        <w:rPr>
          <w:rFonts w:ascii="Arial" w:cs="Arial" w:eastAsia="Arial" w:hAnsi="Arial"/>
          <w:b w:val="1"/>
          <w:color w:val="000000"/>
          <w:sz w:val="20"/>
          <w:szCs w:val="20"/>
          <w:highlight w:val="white"/>
          <w:rtl w:val="0"/>
        </w:rPr>
        <w:t xml:space="preserve">ASPIRATEURS EAU ET POUSSI</w:t>
      </w:r>
      <w:r w:rsidDel="00000000" w:rsidR="00000000" w:rsidRPr="00000000">
        <w:rPr>
          <w:rFonts w:ascii="Arial" w:cs="Arial" w:eastAsia="Arial" w:hAnsi="Arial"/>
          <w:b w:val="1"/>
          <w:sz w:val="20"/>
          <w:szCs w:val="20"/>
          <w:rtl w:val="0"/>
        </w:rPr>
        <w:t xml:space="preserve">È</w:t>
      </w:r>
      <w:r w:rsidDel="00000000" w:rsidR="00000000" w:rsidRPr="00000000">
        <w:rPr>
          <w:rFonts w:ascii="Arial" w:cs="Arial" w:eastAsia="Arial" w:hAnsi="Arial"/>
          <w:b w:val="1"/>
          <w:color w:val="000000"/>
          <w:sz w:val="20"/>
          <w:szCs w:val="20"/>
          <w:highlight w:val="white"/>
          <w:rtl w:val="0"/>
        </w:rPr>
        <w:t xml:space="preserve">RES :</w:t>
      </w:r>
      <w:r w:rsidDel="00000000" w:rsidR="00000000" w:rsidRPr="00000000">
        <w:rPr>
          <w:rtl w:val="0"/>
        </w:rPr>
      </w:r>
    </w:p>
    <w:p w:rsidR="00000000" w:rsidDel="00000000" w:rsidP="00000000" w:rsidRDefault="00000000" w:rsidRPr="00000000" w14:paraId="0000000E">
      <w:pPr>
        <w:spacing w:after="200" w:line="276" w:lineRule="auto"/>
        <w:rPr>
          <w:rFonts w:ascii="Arial" w:cs="Arial" w:eastAsia="Arial" w:hAnsi="Arial"/>
          <w:color w:val="222222"/>
          <w:sz w:val="20"/>
          <w:szCs w:val="20"/>
        </w:rPr>
      </w:pPr>
      <w:r w:rsidDel="00000000" w:rsidR="00000000" w:rsidRPr="00000000">
        <w:rPr>
          <w:rFonts w:ascii="Arial" w:cs="Arial" w:eastAsia="Arial" w:hAnsi="Arial"/>
          <w:b w:val="1"/>
          <w:sz w:val="20"/>
          <w:szCs w:val="20"/>
          <w:u w:val="single"/>
          <w:rtl w:val="0"/>
        </w:rPr>
        <w:t xml:space="preserve">1 nettoyeur de vitres WV 5 Plus Édition Anniversaire “1.633-771.0” ou équivalent, offert</w:t>
      </w:r>
      <w:r w:rsidDel="00000000" w:rsidR="00000000" w:rsidRPr="00000000">
        <w:rPr>
          <w:rFonts w:ascii="Arial" w:cs="Arial" w:eastAsia="Arial" w:hAnsi="Arial"/>
          <w:color w:val="000000"/>
          <w:sz w:val="20"/>
          <w:szCs w:val="20"/>
          <w:rtl w:val="0"/>
        </w:rPr>
        <w:t xml:space="preserve"> pour l’achat </w:t>
      </w:r>
      <w:r w:rsidDel="00000000" w:rsidR="00000000" w:rsidRPr="00000000">
        <w:rPr>
          <w:rFonts w:ascii="Arial" w:cs="Arial" w:eastAsia="Arial" w:hAnsi="Arial"/>
          <w:sz w:val="20"/>
          <w:szCs w:val="20"/>
          <w:rtl w:val="0"/>
        </w:rPr>
        <w:t xml:space="preserve">d’un aspirateur eau et poussières* parmi les références</w:t>
      </w:r>
      <w:r w:rsidDel="00000000" w:rsidR="00000000" w:rsidRPr="00000000">
        <w:rPr>
          <w:rFonts w:ascii="Arial" w:cs="Arial" w:eastAsia="Arial" w:hAnsi="Arial"/>
          <w:color w:val="000000"/>
          <w:sz w:val="20"/>
          <w:szCs w:val="20"/>
          <w:rtl w:val="0"/>
        </w:rPr>
        <w:t xml:space="preserve"> ci-dessous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NT 30/1 Ap L (1.148-221.0), NT 30/1 Ap Te L (1.148-231.0), NT 30/1 Ap Te M (1.148-251.0), NT 30/1 Ap Te H (1.148-253.0), NT 40/1 Ap L (1.148-321.0), NT 65/2 Ap (1.667-291.0), NT 65/2 Ap Me (1.667-299.0), NT 30/1 Tact L (1.148-201.0), NT 30/1 Tact Te L (1.148-211.0), NT 30/1 Tact Te M (1.148-235.0), NT 30/1 Tact Te H (1.148-237.0), NT 40/1 Tact Te L (1.148-311.0), NT 40/1 Tact Te M (1.148-356.0), NT 50/1 Tact Te L (1.148-411.0), NT 50/1 Tact Te M (1.148-435.0), NT 50/1 Tact Te H (1.148-437.0).</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1">
      <w:pPr>
        <w:numPr>
          <w:ilvl w:val="0"/>
          <w:numId w:val="2"/>
        </w:numPr>
        <w:spacing w:after="200" w:line="276" w:lineRule="auto"/>
        <w:ind w:left="420" w:hanging="420"/>
        <w:rPr/>
      </w:pPr>
      <w:r w:rsidDel="00000000" w:rsidR="00000000" w:rsidRPr="00000000">
        <w:rPr>
          <w:rFonts w:ascii="Arial" w:cs="Arial" w:eastAsia="Arial" w:hAnsi="Arial"/>
          <w:b w:val="1"/>
          <w:color w:val="000000"/>
          <w:sz w:val="20"/>
          <w:szCs w:val="20"/>
          <w:highlight w:val="white"/>
          <w:rtl w:val="0"/>
        </w:rPr>
        <w:t xml:space="preserve">NETTOYEURS HAUTE PRESSION </w:t>
      </w:r>
      <w:r w:rsidDel="00000000" w:rsidR="00000000" w:rsidRPr="00000000">
        <w:rPr>
          <w:rFonts w:ascii="Arial" w:cs="Arial" w:eastAsia="Arial" w:hAnsi="Arial"/>
          <w:b w:val="1"/>
          <w:sz w:val="20"/>
          <w:szCs w:val="20"/>
          <w:rtl w:val="0"/>
        </w:rPr>
        <w:t xml:space="preserve">À</w:t>
      </w:r>
      <w:r w:rsidDel="00000000" w:rsidR="00000000" w:rsidRPr="00000000">
        <w:rPr>
          <w:rFonts w:ascii="Arial" w:cs="Arial" w:eastAsia="Arial" w:hAnsi="Arial"/>
          <w:b w:val="1"/>
          <w:color w:val="000000"/>
          <w:sz w:val="20"/>
          <w:szCs w:val="20"/>
          <w:highlight w:val="white"/>
          <w:rtl w:val="0"/>
        </w:rPr>
        <w:t xml:space="preserve"> EAU FROIDE : </w:t>
      </w: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Jusqu’à 152 € TTC</w:t>
      </w:r>
      <w:r w:rsidDel="00000000" w:rsidR="00000000" w:rsidRPr="00000000">
        <w:rPr>
          <w:rFonts w:ascii="Arial" w:cs="Arial" w:eastAsia="Arial" w:hAnsi="Arial"/>
          <w:sz w:val="20"/>
          <w:szCs w:val="20"/>
          <w:u w:val="single"/>
          <w:rtl w:val="0"/>
        </w:rPr>
        <w:t xml:space="preserve"> remboursés pour l’</w:t>
      </w:r>
      <w:r w:rsidDel="00000000" w:rsidR="00000000" w:rsidRPr="00000000">
        <w:rPr>
          <w:rFonts w:ascii="Arial" w:cs="Arial" w:eastAsia="Arial" w:hAnsi="Arial"/>
          <w:b w:val="1"/>
          <w:sz w:val="20"/>
          <w:szCs w:val="20"/>
          <w:u w:val="single"/>
          <w:rtl w:val="0"/>
        </w:rPr>
        <w:t xml:space="preserve">achat simultané </w:t>
      </w:r>
      <w:r w:rsidDel="00000000" w:rsidR="00000000" w:rsidRPr="00000000">
        <w:rPr>
          <w:rFonts w:ascii="Arial" w:cs="Arial" w:eastAsia="Arial" w:hAnsi="Arial"/>
          <w:sz w:val="20"/>
          <w:szCs w:val="20"/>
          <w:u w:val="single"/>
          <w:rtl w:val="0"/>
        </w:rPr>
        <w:t xml:space="preserve">d’un eco!Booster et d’un nettoyeur haute pression</w:t>
      </w:r>
      <w:r w:rsidDel="00000000" w:rsidR="00000000" w:rsidRPr="00000000">
        <w:rPr>
          <w:rFonts w:ascii="Arial" w:cs="Arial" w:eastAsia="Arial" w:hAnsi="Arial"/>
          <w:sz w:val="20"/>
          <w:szCs w:val="20"/>
          <w:rtl w:val="0"/>
        </w:rPr>
        <w:t xml:space="preserve"> à eau froide monophasé, triphasé ou thermique* parmi les références suivantes :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color w:val="000000"/>
          <w:sz w:val="20"/>
          <w:szCs w:val="20"/>
          <w:rtl w:val="0"/>
        </w:rPr>
        <w:t xml:space="preserve">roHD 800+ (Descours&amp;Cabaud) (1.520-989.0), HD 5/15 C+ (1.520-931.0), HD 5/15 C+ avec FR Classic (1.520-933.0), HD 5/15 CX+ (1.520-932.0), HD 6/15 M+ (1.150-932.0), HD 6/15 MX+ (1.150-931.0), HD 6/15 MXA+ (1.150-943.0), HD 6/16 4-M+ (1.524-933.0), HD 6/16-4 MXA + (1.524-945.0), HD 6/15-4M Classic Agri (1.367-900.0), HD 7/18-4M Classic Agri (1.367-902.0), HD 9/20-4M Classic Agri (1.367-903.0), HD 10/21-4M Classic Agri (1.367-904.0), HD 10/21-4S Agri Classic (1.367-401.0), HD 10/25 - 4S  Agri Classic (1.367-402.0), HD 13/18-4S  Agri Classic (1.367-403.0), HD 9/20-4 St Classic Agri (1.367-410.0), HD 10/21-4 St Classic Agri (1.367-411.0), HD 10/25 - 4 St  Classic Agri (1.367-412.0), HD 13/18-4 St  Classic Agri (1.367-413.0), HD 7/17 M (1.151-930.0), HD 7/17 M+ (1.151-932.0), HD 7/17 MXA+ (1.151-936.0), HD 8/18-4M (1.524-970.0), HD 8/18-4M+ (1.524-972.0), HD 8/18-4 MXA + (1.524-976.0), HD 9/20-4 S (1.286-951.0), HD 9/20-4 S Plus (1.286-959.0), HD 9/20-4 SXA Plus (1.286-952.0), HD 10/21-4 S (1.286-950.0), HD 10/21-4 S Plus (1.286-958.0), HD 10/21-4 SXA Plus (1.286-953.0), HD 10/25-4 S (1.286-954.0), HD 10/25-4 S Plus (1.286-960.0), HD 10/25-4 SXA Plus (1.286-955.0), HD 13/18-4 S (1.286-956.0), HD 13/18-4 S Plus (1.286-961.0), HD 13/18-4 SXA Plus (1.286-957.0), HD 6/15 G  Classic (1.187-010.0), HD 7/20 G  Classic (1.187-011.0), HD 8/23 G  Classic (1.187-012.0), HD 9/25 G  Classic (1.187-013.0), HD 7/15 G Honda (1.187-903.0), HD 8/20 G Honda (1.187-904.0), HD 9/23 G Honda (1.187-906.0), HD 9/23 G+ Honda (1.187-910.0).</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eco!Booster : </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eco!Booster TR 030 (2.113-084.0),eco!Booster TR 033 (2.113-085.0),eco!Booster TR 036 (2.113-083.0),eco!Booster TR 040 (2.113-086.0),eco!Booster TR 045 (2.113-087.0),eco!Booster TR 050 (2.113-088.0),eco!Booster TR 080 (2.113-089.0).</w:t>
      </w:r>
    </w:p>
    <w:p w:rsidR="00000000" w:rsidDel="00000000" w:rsidP="00000000" w:rsidRDefault="00000000" w:rsidRPr="00000000" w14:paraId="00000018">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numPr>
          <w:ilvl w:val="0"/>
          <w:numId w:val="2"/>
        </w:numPr>
        <w:spacing w:after="200" w:line="276" w:lineRule="auto"/>
        <w:ind w:left="420" w:hanging="42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NETTOYEURS HAUTE PRESSION À EAU CHAUDE – COMPACT</w:t>
      </w:r>
    </w:p>
    <w:p w:rsidR="00000000" w:rsidDel="00000000" w:rsidP="00000000" w:rsidRDefault="00000000" w:rsidRPr="00000000" w14:paraId="0000001C">
      <w:pPr>
        <w:spacing w:after="200" w:line="276" w:lineRule="auto"/>
        <w:rPr>
          <w:rFonts w:ascii="Arial" w:cs="Arial" w:eastAsia="Arial" w:hAnsi="Arial"/>
          <w:color w:val="222222"/>
          <w:sz w:val="20"/>
          <w:szCs w:val="20"/>
        </w:rPr>
      </w:pPr>
      <w:r w:rsidDel="00000000" w:rsidR="00000000" w:rsidRPr="00000000">
        <w:rPr>
          <w:rFonts w:ascii="Arial" w:cs="Arial" w:eastAsia="Arial" w:hAnsi="Arial"/>
          <w:b w:val="1"/>
          <w:sz w:val="20"/>
          <w:szCs w:val="20"/>
          <w:u w:val="single"/>
          <w:rtl w:val="0"/>
        </w:rPr>
        <w:t xml:space="preserve">1 nettoyeur vapeur SC3 Deluxe Home Édition Anniversaire “1.513-436.0” ou équivalent, offert</w:t>
      </w:r>
      <w:r w:rsidDel="00000000" w:rsidR="00000000" w:rsidRPr="00000000">
        <w:rPr>
          <w:rFonts w:ascii="Arial" w:cs="Arial" w:eastAsia="Arial" w:hAnsi="Arial"/>
          <w:color w:val="000000"/>
          <w:sz w:val="20"/>
          <w:szCs w:val="20"/>
          <w:rtl w:val="0"/>
        </w:rPr>
        <w:t xml:space="preserve"> pour l’achat </w:t>
      </w:r>
      <w:r w:rsidDel="00000000" w:rsidR="00000000" w:rsidRPr="00000000">
        <w:rPr>
          <w:rFonts w:ascii="Arial" w:cs="Arial" w:eastAsia="Arial" w:hAnsi="Arial"/>
          <w:sz w:val="20"/>
          <w:szCs w:val="20"/>
          <w:rtl w:val="0"/>
        </w:rPr>
        <w:t xml:space="preserve">d’un nettoyeur haute pression à eau chaude Compact* parmi les références</w:t>
      </w:r>
      <w:r w:rsidDel="00000000" w:rsidR="00000000" w:rsidRPr="00000000">
        <w:rPr>
          <w:rFonts w:ascii="Arial" w:cs="Arial" w:eastAsia="Arial" w:hAnsi="Arial"/>
          <w:color w:val="000000"/>
          <w:sz w:val="20"/>
          <w:szCs w:val="20"/>
          <w:rtl w:val="0"/>
        </w:rPr>
        <w:t xml:space="preserve"> ci-dessous :</w:t>
      </w:r>
      <w:r w:rsidDel="00000000" w:rsidR="00000000" w:rsidRPr="00000000">
        <w:rPr>
          <w:rtl w:val="0"/>
        </w:rPr>
      </w:r>
    </w:p>
    <w:p w:rsidR="00000000" w:rsidDel="00000000" w:rsidP="00000000" w:rsidRDefault="00000000" w:rsidRPr="00000000" w14:paraId="0000001D">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HDS 6/15 C (1.169-910.0), HDS 6/15 CXA (1.169-921.0), HDS 7/16 C (1.173-906.0), HDS 7/16 CXA (1.173-912.0), HDS 6/14-4 C (1.170-904.0), HDS 8/18-4 C (1.174-918.0), HDS 8/18-4 CXA  (1.174-928.0), HDS 8/18-4 C eB (1.174-927.0 ), HDS 8/18-4 CXA eB (1.174-930.0 ), HDS 6/14 C (1.169-900.0), HDS 6/14 CX (1.169-905.0), HDS 6/14-4 C (1.170-900.0), HDS 6/14-4 CX (1.170-902.0), HDS 7/16 C (1.173-900.0), HDS 7/16 CX (1.173-904.0), HDS 8/17 C (1.174-911.0), HDS 8/17 CX (1.174-915.0), HDS 8/18-4 C (1.174-900.0), HDS 8/18-4 CX (1.174-906.0).</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420" w:hanging="42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highlight w:val="white"/>
          <w:rtl w:val="0"/>
        </w:rPr>
        <w:t xml:space="preserve">NETTOYEURS HAUTE PRESSION À EAU CHAUDE – MEDIUM OU SUPER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u w:val="single"/>
          <w:rtl w:val="0"/>
        </w:rPr>
        <w:t xml:space="preserve">1 nettoyeur haute pression K5 Power Control Flex Édition Anniversaire </w:t>
      </w:r>
      <w:r w:rsidDel="00000000" w:rsidR="00000000" w:rsidRPr="00000000">
        <w:rPr>
          <w:rFonts w:ascii="Arial" w:cs="Arial" w:eastAsia="Arial" w:hAnsi="Arial"/>
          <w:b w:val="1"/>
          <w:sz w:val="20"/>
          <w:szCs w:val="20"/>
          <w:u w:val="single"/>
          <w:rtl w:val="0"/>
        </w:rPr>
        <w:t xml:space="preserve">“1.324-709.0” ou équivalent, off</w:t>
      </w:r>
      <w:r w:rsidDel="00000000" w:rsidR="00000000" w:rsidRPr="00000000">
        <w:rPr>
          <w:rFonts w:ascii="Arial" w:cs="Arial" w:eastAsia="Arial" w:hAnsi="Arial"/>
          <w:b w:val="1"/>
          <w:color w:val="000000"/>
          <w:sz w:val="20"/>
          <w:szCs w:val="20"/>
          <w:u w:val="single"/>
          <w:rtl w:val="0"/>
        </w:rPr>
        <w:t xml:space="preserve">ert</w:t>
      </w:r>
      <w:r w:rsidDel="00000000" w:rsidR="00000000" w:rsidRPr="00000000">
        <w:rPr>
          <w:rFonts w:ascii="Arial" w:cs="Arial" w:eastAsia="Arial" w:hAnsi="Arial"/>
          <w:color w:val="000000"/>
          <w:sz w:val="20"/>
          <w:szCs w:val="20"/>
          <w:rtl w:val="0"/>
        </w:rPr>
        <w:t xml:space="preserve"> pour l’achat d’un nettoyeur haute pression à eau chaude Medium ou Super* parmi les références ci-dessous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HDS 7/12-4M (1.071-950.0), HDS 9/20-4M (1.071-941.0), HDS 9/20-4MXA (1.071-940.0), HDS 9/20-4M eB (9.568-971.0), HDS 9/20-4MXA eB (9.568-972.0), HDS 10/21-4M (1.071-939.0), HDS 10/21-4MXA (1.071-938.0), HDS 10/21-4 M eB (1.071-963.0), HDS 10/21-4 MXA eB (1.071-964.0), HDS 13/20-4S (1.071-937.0), HDS 13/20-4SXA (1.071-936.0)</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420" w:hanging="42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highlight w:val="white"/>
          <w:rtl w:val="0"/>
        </w:rPr>
        <w:t xml:space="preserve">NETTOYEURS HAUTE PRESSION À EAU CHAUDE ÉLECTRIQUES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8">
      <w:pPr>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600 € TTC remboursés</w:t>
      </w:r>
      <w:r w:rsidDel="00000000" w:rsidR="00000000" w:rsidRPr="00000000">
        <w:rPr>
          <w:rFonts w:ascii="Arial" w:cs="Arial" w:eastAsia="Arial" w:hAnsi="Arial"/>
          <w:sz w:val="20"/>
          <w:szCs w:val="20"/>
          <w:rtl w:val="0"/>
        </w:rPr>
        <w:t xml:space="preserve"> pour l’achat d’un nettoyeur haute pression à eau chaude électrique </w:t>
      </w:r>
      <w:r w:rsidDel="00000000" w:rsidR="00000000" w:rsidRPr="00000000">
        <w:rPr>
          <w:rFonts w:ascii="Arial" w:cs="Arial" w:eastAsia="Arial" w:hAnsi="Arial"/>
          <w:b w:val="1"/>
          <w:sz w:val="20"/>
          <w:szCs w:val="20"/>
          <w:rtl w:val="0"/>
        </w:rPr>
        <w:t xml:space="preserve">avec reprise</w:t>
      </w:r>
      <w:r w:rsidDel="00000000" w:rsidR="00000000" w:rsidRPr="00000000">
        <w:rPr>
          <w:rFonts w:ascii="Arial" w:cs="Arial" w:eastAsia="Arial" w:hAnsi="Arial"/>
          <w:sz w:val="20"/>
          <w:szCs w:val="20"/>
          <w:rtl w:val="0"/>
        </w:rPr>
        <w:t xml:space="preserve"> d’un nettoyeur haute pression à eau chaude avec chaudière à fuel**.</w:t>
      </w:r>
    </w:p>
    <w:p w:rsidR="00000000" w:rsidDel="00000000" w:rsidP="00000000" w:rsidRDefault="00000000" w:rsidRPr="00000000" w14:paraId="00000029">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HDS-E 8/16 -4M 12 kW (1.030-900.0), HDS-E 8/16 -4M 24 kW (1.030-904.0), HDS-E 8/16 -4M 36 kW (1.030-906.0).</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Pour obtenir votre remboursement ou votre produit offert, veuillez suivre les étapes suivantes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ACHETEZ</w:t>
      </w:r>
      <w:r w:rsidDel="00000000" w:rsidR="00000000" w:rsidRPr="00000000">
        <w:rPr>
          <w:rFonts w:ascii="Arial" w:cs="Arial" w:eastAsia="Arial" w:hAnsi="Arial"/>
          <w:color w:val="000000"/>
          <w:sz w:val="20"/>
          <w:szCs w:val="20"/>
          <w:rtl w:val="0"/>
        </w:rPr>
        <w:t xml:space="preserve"> entre le </w:t>
      </w:r>
      <w:r w:rsidDel="00000000" w:rsidR="00000000" w:rsidRPr="00000000">
        <w:rPr>
          <w:rFonts w:ascii="Arial" w:cs="Arial" w:eastAsia="Arial" w:hAnsi="Arial"/>
          <w:b w:val="1"/>
          <w:color w:val="000000"/>
          <w:sz w:val="20"/>
          <w:szCs w:val="20"/>
          <w:rtl w:val="0"/>
        </w:rPr>
        <w:t xml:space="preserve">01/09/2025 et le 31/12/2025</w:t>
      </w:r>
      <w:r w:rsidDel="00000000" w:rsidR="00000000" w:rsidRPr="00000000">
        <w:rPr>
          <w:rFonts w:ascii="Arial" w:cs="Arial" w:eastAsia="Arial" w:hAnsi="Arial"/>
          <w:color w:val="000000"/>
          <w:sz w:val="20"/>
          <w:szCs w:val="20"/>
          <w:rtl w:val="0"/>
        </w:rPr>
        <w:t xml:space="preserve"> parmi les références Kärcher éligibles.</w:t>
      </w:r>
    </w:p>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CONNECTEZ-VOUS</w:t>
      </w:r>
      <w:r w:rsidDel="00000000" w:rsidR="00000000" w:rsidRPr="00000000">
        <w:rPr>
          <w:rFonts w:ascii="Arial" w:cs="Arial" w:eastAsia="Arial" w:hAnsi="Arial"/>
          <w:color w:val="000000"/>
          <w:sz w:val="20"/>
          <w:szCs w:val="20"/>
          <w:rtl w:val="0"/>
        </w:rPr>
        <w:t xml:space="preserve"> sur le site sur </w:t>
      </w:r>
      <w:hyperlink r:id="rId10">
        <w:r w:rsidDel="00000000" w:rsidR="00000000" w:rsidRPr="00000000">
          <w:rPr>
            <w:rFonts w:ascii="Arial" w:cs="Arial" w:eastAsia="Arial" w:hAnsi="Arial"/>
            <w:color w:val="0000ff"/>
            <w:sz w:val="20"/>
            <w:szCs w:val="20"/>
            <w:u w:val="single"/>
            <w:rtl w:val="0"/>
          </w:rPr>
          <w:t xml:space="preserve">https://www.offreskarcherpro.fr</w:t>
        </w:r>
      </w:hyperlink>
      <w:r w:rsidDel="00000000" w:rsidR="00000000" w:rsidRPr="00000000">
        <w:rPr>
          <w:rFonts w:ascii="Arial" w:cs="Arial" w:eastAsia="Arial" w:hAnsi="Arial"/>
          <w:color w:val="000000"/>
          <w:sz w:val="20"/>
          <w:szCs w:val="20"/>
          <w:rtl w:val="0"/>
        </w:rPr>
        <w:t xml:space="preserve"> entre le </w:t>
      </w:r>
      <w:r w:rsidDel="00000000" w:rsidR="00000000" w:rsidRPr="00000000">
        <w:rPr>
          <w:rFonts w:ascii="Arial" w:cs="Arial" w:eastAsia="Arial" w:hAnsi="Arial"/>
          <w:b w:val="1"/>
          <w:color w:val="000000"/>
          <w:sz w:val="20"/>
          <w:szCs w:val="20"/>
          <w:rtl w:val="0"/>
        </w:rPr>
        <w:t xml:space="preserve">01/09/2025 et le 15/01/2026</w:t>
      </w:r>
      <w:r w:rsidDel="00000000" w:rsidR="00000000" w:rsidRPr="00000000">
        <w:rPr>
          <w:rFonts w:ascii="Arial" w:cs="Arial" w:eastAsia="Arial" w:hAnsi="Arial"/>
          <w:color w:val="000000"/>
          <w:sz w:val="20"/>
          <w:szCs w:val="20"/>
          <w:rtl w:val="0"/>
        </w:rPr>
        <w:t xml:space="preserve"> 23h59, muni de votre code-barres découpé sur le carton ou à défaut la photo de la plaque signalétique.</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right="-177"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COMPLETEZ </w:t>
      </w:r>
      <w:r w:rsidDel="00000000" w:rsidR="00000000" w:rsidRPr="00000000">
        <w:rPr>
          <w:rFonts w:ascii="Arial" w:cs="Arial" w:eastAsia="Arial" w:hAnsi="Arial"/>
          <w:color w:val="000000"/>
          <w:sz w:val="20"/>
          <w:szCs w:val="20"/>
          <w:rtl w:val="0"/>
        </w:rPr>
        <w:t xml:space="preserve">le formulaire de participation en ligne en indiquant vos coordonnées (société, adresse postale, nom, prénom, email).</w:t>
      </w:r>
    </w:p>
    <w:p w:rsidR="00000000" w:rsidDel="00000000" w:rsidP="00000000" w:rsidRDefault="00000000" w:rsidRPr="00000000" w14:paraId="00000033">
      <w:pPr>
        <w:ind w:right="-17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42" w:right="-177" w:firstLine="502"/>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4. TELECHARGEZ</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35">
      <w:pPr>
        <w:numPr>
          <w:ilvl w:val="0"/>
          <w:numId w:val="4"/>
        </w:numPr>
        <w:tabs>
          <w:tab w:val="left" w:leader="none" w:pos="360"/>
        </w:tabs>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La photo du code-barres préalablement découpé du carton d’emballage</w:t>
      </w:r>
      <w:r w:rsidDel="00000000" w:rsidR="00000000" w:rsidRPr="00000000">
        <w:rPr>
          <w:rFonts w:ascii="Arial" w:cs="Arial" w:eastAsia="Arial" w:hAnsi="Arial"/>
          <w:sz w:val="20"/>
          <w:szCs w:val="20"/>
          <w:rtl w:val="0"/>
        </w:rPr>
        <w:t xml:space="preserve"> sur laquelle figure le code-barres (composé de 13 chiffres) ou la photo de la plaque signalétique.</w:t>
      </w:r>
    </w:p>
    <w:p w:rsidR="00000000" w:rsidDel="00000000" w:rsidP="00000000" w:rsidRDefault="00000000" w:rsidRPr="00000000" w14:paraId="00000036">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4"/>
        </w:numPr>
        <w:tabs>
          <w:tab w:val="left" w:leader="none" w:pos="360"/>
        </w:tabs>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photo de la facture d’achat datée entre le </w:t>
      </w:r>
      <w:r w:rsidDel="00000000" w:rsidR="00000000" w:rsidRPr="00000000">
        <w:rPr>
          <w:rFonts w:ascii="Arial" w:cs="Arial" w:eastAsia="Arial" w:hAnsi="Arial"/>
          <w:b w:val="1"/>
          <w:sz w:val="20"/>
          <w:szCs w:val="20"/>
          <w:rtl w:val="0"/>
        </w:rPr>
        <w:t xml:space="preserve">01/09/2025 et le 31/12/2025 inclus</w:t>
      </w:r>
      <w:r w:rsidDel="00000000" w:rsidR="00000000" w:rsidRPr="00000000">
        <w:rPr>
          <w:rFonts w:ascii="Arial" w:cs="Arial" w:eastAsia="Arial" w:hAnsi="Arial"/>
          <w:sz w:val="20"/>
          <w:szCs w:val="20"/>
          <w:rtl w:val="0"/>
        </w:rPr>
        <w:t xml:space="preserve">, en entourant l’enseigne, le numéro de facture, la date et le produit acheté. </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photo/scan de votre RIB complet. Le nom de la société doit figurer sur le RIB transmis. Les dossiers enregistrés avec un titulaire de compte figurant sur le RIB différent de celui de la société mentionnée sur la facture seront refusés.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Pour l’offre de reprise HDS-E :</w:t>
      </w:r>
      <w:sdt>
        <w:sdtPr>
          <w:id w:val="-1397524811"/>
          <w:tag w:val="goog_rdk_0"/>
        </w:sdtPr>
        <w:sdtContent>
          <w:commentRangeStart w:id="0"/>
        </w:sdtContent>
      </w:sdt>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L'attestation de reprise de votre ancien nettoyeur à eau chaude avec chaudière à fuel  (Kärcher ou autre marque) datée et signée par Kärcher.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B">
      <w:pPr>
        <w:ind w:right="-176"/>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42" w:right="-176" w:firstLine="502"/>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5. VALIDEZ</w:t>
      </w:r>
      <w:r w:rsidDel="00000000" w:rsidR="00000000" w:rsidRPr="00000000">
        <w:rPr>
          <w:rFonts w:ascii="Arial" w:cs="Arial" w:eastAsia="Arial" w:hAnsi="Arial"/>
          <w:color w:val="000000"/>
          <w:sz w:val="20"/>
          <w:szCs w:val="20"/>
          <w:rtl w:val="0"/>
        </w:rPr>
        <w:t xml:space="preserve"> votre inscription et conservez votre e-mail de confirmation.</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42" w:right="-176"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3F">
      <w:pPr>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*Pour tout achat d’un des produits présents dans la liste ci-dessus votre remboursement annoncé en TTC ou votre dotation vous sera adressé(e) dans un délai de 4 à 6 semaines (délais de traitement purement indicatifs) à compter de la date de réception de votre inscription complète. Concernant l’offre de remboursement liée à l’achat d’un eco!Booster et d’un nettoyeur haute pression, celle-ci est limitée à 152€ TTC. Voir liste complète et détaillée des références concernées sur </w:t>
      </w:r>
      <w:hyperlink r:id="rId11">
        <w:r w:rsidDel="00000000" w:rsidR="00000000" w:rsidRPr="00000000">
          <w:rPr>
            <w:rFonts w:ascii="Arial" w:cs="Arial" w:eastAsia="Arial" w:hAnsi="Arial"/>
            <w:sz w:val="20"/>
            <w:szCs w:val="20"/>
            <w:u w:val="single"/>
            <w:rtl w:val="0"/>
          </w:rPr>
          <w:t xml:space="preserve">https://www.offreskarcherpro.fr</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Offre valable du 01/09/2025 au 31/12/2025 inclus et réservée aux professionnels (personne morale), à l’exclusion des distributeurs de la marque, détenteurs d’un compte bancaire domicilié dans un pays de la zone SEPA. Offre limitée à une participation par société et par catégorie de produit (même raison sociale, même adresse et/ou même IBAN/BIC).</w:t>
      </w:r>
    </w:p>
    <w:p w:rsidR="00000000" w:rsidDel="00000000" w:rsidP="00000000" w:rsidRDefault="00000000" w:rsidRPr="00000000" w14:paraId="000000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Offre soumise à conditions, non cumulable avec toutes offres de la marque Kärcher en cours.</w:t>
      </w:r>
    </w:p>
    <w:p w:rsidR="00000000" w:rsidDel="00000000" w:rsidP="00000000" w:rsidRDefault="00000000" w:rsidRPr="00000000" w14:paraId="00000044">
      <w:pPr>
        <w:jc w:val="both"/>
        <w:rPr>
          <w:rFonts w:ascii="Arial" w:cs="Arial" w:eastAsia="Arial" w:hAnsi="Arial"/>
          <w:sz w:val="20"/>
          <w:szCs w:val="20"/>
        </w:rPr>
      </w:pPr>
      <w:bookmarkStart w:colFirst="0" w:colLast="0" w:name="_heading=h.2rjzez10uyh5" w:id="0"/>
      <w:bookmarkEnd w:id="0"/>
      <w:sdt>
        <w:sdtPr>
          <w:id w:val="1227571294"/>
          <w:tag w:val="goog_rdk_1"/>
        </w:sdtPr>
        <w:sdtContent>
          <w:commentRangeStart w:id="1"/>
        </w:sdtContent>
      </w:sdt>
      <w:r w:rsidDel="00000000" w:rsidR="00000000" w:rsidRPr="00000000">
        <w:rPr>
          <w:rFonts w:ascii="Arial" w:cs="Arial" w:eastAsia="Arial" w:hAnsi="Arial"/>
          <w:sz w:val="20"/>
          <w:szCs w:val="20"/>
          <w:rtl w:val="0"/>
        </w:rPr>
        <w:t xml:space="preserve">Offre valable uniquement pour les machines achetées auprès de revendeurs physiques ou de sites internet légalement établis et basés en France métropolitaine, Corse incluse. Les achats effectués sur des sites internet non basés en France, même s'ils expédient en France, ne sont pas éligibles à cette offre.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45">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En cas de communication différente en magasin ou catalogue, seule la période et les conditions indiquées sur le site officiel </w:t>
      </w:r>
      <w:hyperlink r:id="rId12">
        <w:r w:rsidDel="00000000" w:rsidR="00000000" w:rsidRPr="00000000">
          <w:rPr>
            <w:rFonts w:ascii="Arial" w:cs="Arial" w:eastAsia="Arial" w:hAnsi="Arial"/>
            <w:b w:val="1"/>
            <w:color w:val="0000ff"/>
            <w:sz w:val="20"/>
            <w:szCs w:val="20"/>
            <w:rtl w:val="0"/>
          </w:rPr>
          <w:t xml:space="preserve">www.offreskarcherpro.fr</w:t>
        </w:r>
      </w:hyperlink>
      <w:r w:rsidDel="00000000" w:rsidR="00000000" w:rsidRPr="00000000">
        <w:rPr>
          <w:rFonts w:ascii="Arial" w:cs="Arial" w:eastAsia="Arial" w:hAnsi="Arial"/>
          <w:b w:val="1"/>
          <w:sz w:val="20"/>
          <w:szCs w:val="20"/>
          <w:rtl w:val="0"/>
        </w:rPr>
        <w:t xml:space="preserve"> font foi.</w:t>
      </w:r>
      <w:r w:rsidDel="00000000" w:rsidR="00000000" w:rsidRPr="00000000">
        <w:rPr>
          <w:rtl w:val="0"/>
        </w:rPr>
      </w:r>
    </w:p>
    <w:p w:rsidR="00000000" w:rsidDel="00000000" w:rsidP="00000000" w:rsidRDefault="00000000" w:rsidRPr="00000000" w14:paraId="00000047">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Toute réclamation reçue après le 28/02/2026 ne sera pas prise en compte.</w:t>
      </w:r>
    </w:p>
    <w:p w:rsidR="00000000" w:rsidDel="00000000" w:rsidP="00000000" w:rsidRDefault="00000000" w:rsidRPr="00000000" w14:paraId="0000004A">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Sera considérée comme nulle toute demande sans inscription préalable sur le site </w:t>
      </w:r>
      <w:hyperlink r:id="rId13">
        <w:r w:rsidDel="00000000" w:rsidR="00000000" w:rsidRPr="00000000">
          <w:rPr>
            <w:rFonts w:ascii="Arial" w:cs="Arial" w:eastAsia="Arial" w:hAnsi="Arial"/>
            <w:sz w:val="20"/>
            <w:szCs w:val="20"/>
            <w:u w:val="single"/>
            <w:rtl w:val="0"/>
          </w:rPr>
          <w:t xml:space="preserve">https://www.offreskarcherpro.fr</w:t>
        </w:r>
      </w:hyperlink>
      <w:r w:rsidDel="00000000" w:rsidR="00000000" w:rsidRPr="00000000">
        <w:rPr>
          <w:rFonts w:ascii="Arial" w:cs="Arial" w:eastAsia="Arial" w:hAnsi="Arial"/>
          <w:sz w:val="20"/>
          <w:szCs w:val="20"/>
          <w:rtl w:val="0"/>
        </w:rPr>
        <w:t xml:space="preserve">, incomplète, saisie après la date limite et/ou non accompagnée des pièces requises.</w:t>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Vos données personnelles sont traitées par Kärcher et son prestataire Qwamplify Activation, en sa qualité de responsable de traitement pour gérer l’opération promotionnelle et votre remboursement, ainsi que pour vous envoyer des e-mails de prospection commerciale si vous y avez consenti.</w:t>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Vos données seront uniquement conservées pour le temps nécessaire à la gestion de l’opération promotionnelle, sauf le cas où vous avez consenti à recevoir de la prospection commerciale. Hors consentement spécifique à la prospection commerciale, vos données sont archivées et conservées pour une durée de 5 ans pour des raisons limitées et autorisées par la loi (historique des flux financiers).</w:t>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strike w:val="1"/>
          <w:sz w:val="20"/>
          <w:szCs w:val="20"/>
          <w:u w:val="single"/>
        </w:rPr>
      </w:pPr>
      <w:r w:rsidDel="00000000" w:rsidR="00000000" w:rsidRPr="00000000">
        <w:rPr>
          <w:rFonts w:ascii="Arial" w:cs="Arial" w:eastAsia="Arial" w:hAnsi="Arial"/>
          <w:sz w:val="20"/>
          <w:szCs w:val="20"/>
          <w:rtl w:val="0"/>
        </w:rPr>
        <w:t xml:space="preserve">Vous pouvez consulter la Politique de confidentialité en consultant le site ci-dessous : </w:t>
      </w: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rPr>
      </w:pPr>
      <w:hyperlink r:id="rId14">
        <w:r w:rsidDel="00000000" w:rsidR="00000000" w:rsidRPr="00000000">
          <w:rPr>
            <w:rFonts w:ascii="Arial" w:cs="Arial" w:eastAsia="Arial" w:hAnsi="Arial"/>
            <w:color w:val="0000ff"/>
            <w:sz w:val="20"/>
            <w:szCs w:val="20"/>
            <w:u w:val="single"/>
            <w:rtl w:val="0"/>
          </w:rPr>
          <w:t xml:space="preserve">https://dv87gaotboox.cloudfront.net/uploads/4/files/websites/4688ce33369fa2e7b3923950d70416641d3e5e1f.pdf</w:t>
        </w:r>
      </w:hyperlink>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Pour toute question, vous pouvez appeler au 0805 622 207 (appel non surtaxé), du lundi au vendredi de 9h à 18h, en rappelant le code de l’opération </w:t>
      </w:r>
      <w:r w:rsidDel="00000000" w:rsidR="00000000" w:rsidRPr="00000000">
        <w:rPr>
          <w:rFonts w:ascii="Arial" w:cs="Arial" w:eastAsia="Arial" w:hAnsi="Arial"/>
          <w:b w:val="1"/>
          <w:sz w:val="20"/>
          <w:szCs w:val="20"/>
          <w:rtl w:val="0"/>
        </w:rPr>
        <w:t xml:space="preserve">51897</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4">
      <w:pPr>
        <w:jc w:val="both"/>
        <w:rPr>
          <w:rFonts w:ascii="Aptos Narrow" w:cs="Aptos Narrow" w:eastAsia="Aptos Narrow" w:hAnsi="Aptos Narrow"/>
          <w:sz w:val="22"/>
          <w:szCs w:val="22"/>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6">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7">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59">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A">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B">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C">
      <w:pPr>
        <w:jc w:val="both"/>
        <w:rPr>
          <w:rFonts w:ascii="Aptos Narrow" w:cs="Aptos Narrow" w:eastAsia="Aptos Narrow" w:hAnsi="Aptos Narrow"/>
          <w:color w:val="000000"/>
          <w:sz w:val="22"/>
          <w:szCs w:val="22"/>
        </w:rPr>
      </w:pPr>
      <w:r w:rsidDel="00000000" w:rsidR="00000000" w:rsidRPr="00000000">
        <w:rPr>
          <w:rFonts w:ascii="Aptos Narrow" w:cs="Aptos Narrow" w:eastAsia="Aptos Narrow" w:hAnsi="Aptos Narrow"/>
          <w:color w:val="000000"/>
          <w:sz w:val="22"/>
          <w:szCs w:val="22"/>
          <w:rtl w:val="0"/>
        </w:rPr>
        <w:t xml:space="preserve"> </w:t>
      </w:r>
    </w:p>
    <w:p w:rsidR="00000000" w:rsidDel="00000000" w:rsidP="00000000" w:rsidRDefault="00000000" w:rsidRPr="00000000" w14:paraId="0000005D">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E">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5F">
      <w:pPr>
        <w:jc w:val="both"/>
        <w:rPr>
          <w:rFonts w:ascii="Aptos Narrow" w:cs="Aptos Narrow" w:eastAsia="Aptos Narrow" w:hAnsi="Aptos Narrow"/>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234"/>
        </w:tabs>
        <w:jc w:val="both"/>
        <w:rPr>
          <w:rFonts w:ascii="Arial" w:cs="Arial" w:eastAsia="Arial" w:hAnsi="Arial"/>
          <w:b w:val="1"/>
          <w:color w:val="ff0000"/>
          <w:sz w:val="20"/>
          <w:szCs w:val="20"/>
          <w:u w:val="single"/>
        </w:rPr>
      </w:pPr>
      <w:r w:rsidDel="00000000" w:rsidR="00000000" w:rsidRPr="00000000">
        <w:rPr>
          <w:rtl w:val="0"/>
        </w:rPr>
      </w:r>
    </w:p>
    <w:sectPr>
      <w:pgSz w:h="16838" w:w="11906" w:orient="portrait"/>
      <w:pgMar w:bottom="284" w:top="426" w:left="1276" w:right="127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lice POGNARD" w:id="0" w:date="2025-07-17T07:31:15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nous ajouterons juste cette phrase si cela te parait ok. J'ai donc supprimé plus bas la phrase avec les deux astérisques.</w:t>
      </w:r>
    </w:p>
  </w:comment>
  <w:comment w:author="Alice POGNARD" w:id="1" w:date="2025-07-17T07:34:18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J'ai également rajouté cette phrase que nous avions ajouté pour le retail.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1" w15:done="0"/>
  <w15:commentEx w15:paraId="0000006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Lienhypertexte">
    <w:name w:val="Hyperlink"/>
    <w:qFormat w:val="1"/>
    <w:rPr>
      <w:color w:val="0000ff"/>
      <w:u w:val="single"/>
    </w:rPr>
  </w:style>
  <w:style w:type="character" w:styleId="Marquedecommentaire">
    <w:name w:val="annotation reference"/>
    <w:basedOn w:val="Policepardfaut"/>
    <w:uiPriority w:val="99"/>
    <w:semiHidden w:val="1"/>
    <w:unhideWhenUsed w:val="1"/>
    <w:rPr>
      <w:sz w:val="16"/>
      <w:szCs w:val="16"/>
    </w:rPr>
  </w:style>
  <w:style w:type="paragraph" w:styleId="Objetducommentaire">
    <w:name w:val="annotation subject"/>
    <w:basedOn w:val="Commentaire"/>
    <w:next w:val="Commentaire"/>
    <w:link w:val="ObjetducommentaireCar"/>
    <w:uiPriority w:val="99"/>
    <w:semiHidden w:val="1"/>
    <w:unhideWhenUsed w:val="1"/>
    <w:rPr>
      <w:b w:val="1"/>
      <w:bCs w:val="1"/>
    </w:rPr>
  </w:style>
  <w:style w:type="paragraph" w:styleId="Commentaire">
    <w:name w:val="annotation text"/>
    <w:basedOn w:val="Normal"/>
    <w:link w:val="CommentaireCar"/>
    <w:semiHidden w:val="1"/>
    <w:rPr>
      <w:sz w:val="20"/>
      <w:szCs w:val="20"/>
    </w:rPr>
  </w:style>
  <w:style w:type="paragraph" w:styleId="Textedebulles">
    <w:name w:val="Balloon Text"/>
    <w:basedOn w:val="Normal"/>
    <w:link w:val="TextedebullesCar"/>
    <w:uiPriority w:val="99"/>
    <w:semiHidden w:val="1"/>
    <w:unhideWhenUsed w:val="1"/>
    <w:rPr>
      <w:rFonts w:ascii="Segoe UI" w:cs="Segoe UI" w:hAnsi="Segoe UI"/>
      <w:sz w:val="18"/>
      <w:szCs w:val="18"/>
    </w:rPr>
  </w:style>
  <w:style w:type="paragraph" w:styleId="NormalWeb">
    <w:name w:val="Normal (Web)"/>
    <w:basedOn w:val="Normal"/>
    <w:uiPriority w:val="99"/>
    <w:unhideWhenUsed w:val="1"/>
    <w:qFormat w:val="1"/>
    <w:pPr>
      <w:spacing w:after="100" w:afterAutospacing="1" w:before="100" w:beforeAutospacing="1"/>
    </w:pPr>
  </w:style>
  <w:style w:type="character" w:styleId="CommentaireCar" w:customStyle="1">
    <w:name w:val="Commentaire Car"/>
    <w:basedOn w:val="Policepardfaut"/>
    <w:link w:val="Commentaire"/>
    <w:semiHidden w:val="1"/>
    <w:rPr>
      <w:rFonts w:ascii="Times New Roman" w:cs="Times New Roman" w:eastAsia="Times New Roman" w:hAnsi="Times New Roman"/>
      <w:sz w:val="20"/>
      <w:szCs w:val="20"/>
      <w:lang w:eastAsia="fr-FR"/>
    </w:rPr>
  </w:style>
  <w:style w:type="character" w:styleId="ObjetducommentaireCar" w:customStyle="1">
    <w:name w:val="Objet du commentaire Car"/>
    <w:basedOn w:val="CommentaireCar"/>
    <w:link w:val="Objetducommentaire"/>
    <w:uiPriority w:val="99"/>
    <w:semiHidden w:val="1"/>
    <w:rPr>
      <w:rFonts w:ascii="Times New Roman" w:cs="Times New Roman" w:eastAsia="Times New Roman" w:hAnsi="Times New Roman"/>
      <w:b w:val="1"/>
      <w:bCs w:val="1"/>
      <w:sz w:val="20"/>
      <w:szCs w:val="20"/>
      <w:lang w:eastAsia="fr-FR"/>
    </w:rPr>
  </w:style>
  <w:style w:type="character" w:styleId="TextedebullesCar" w:customStyle="1">
    <w:name w:val="Texte de bulles Car"/>
    <w:basedOn w:val="Policepardfaut"/>
    <w:link w:val="Textedebulles"/>
    <w:uiPriority w:val="99"/>
    <w:semiHidden w:val="1"/>
    <w:qFormat w:val="1"/>
    <w:rPr>
      <w:rFonts w:ascii="Segoe UI" w:cs="Segoe UI" w:eastAsia="Times New Roman" w:hAnsi="Segoe UI"/>
      <w:sz w:val="18"/>
      <w:szCs w:val="18"/>
      <w:lang w:eastAsia="fr-FR"/>
    </w:rPr>
  </w:style>
  <w:style w:type="character" w:styleId="Mentionnonrsolue1" w:customStyle="1">
    <w:name w:val="Mention non résolue1"/>
    <w:basedOn w:val="Policepardfaut"/>
    <w:uiPriority w:val="99"/>
    <w:semiHidden w:val="1"/>
    <w:unhideWhenUsed w:val="1"/>
    <w:qFormat w:val="1"/>
    <w:rPr>
      <w:color w:val="808080"/>
      <w:shd w:color="auto" w:fill="e6e6e6" w:val="clear"/>
    </w:rPr>
  </w:style>
  <w:style w:type="paragraph" w:styleId="Default" w:customStyle="1">
    <w:name w:val="Default"/>
    <w:qFormat w:val="1"/>
    <w:pPr>
      <w:autoSpaceDE w:val="0"/>
      <w:autoSpaceDN w:val="0"/>
      <w:adjustRightInd w:val="0"/>
    </w:pPr>
    <w:rPr>
      <w:rFonts w:ascii="Verdana" w:cs="Verdana" w:hAnsi="Verdana" w:eastAsiaTheme="minorHAnsi"/>
      <w:color w:val="000000"/>
      <w:lang w:eastAsia="en-US"/>
    </w:rPr>
  </w:style>
  <w:style w:type="paragraph" w:styleId="Paragraphedeliste">
    <w:name w:val="List Paragraph"/>
    <w:basedOn w:val="Normal"/>
    <w:uiPriority w:val="34"/>
    <w:qFormat w:val="1"/>
    <w:pPr>
      <w:ind w:left="720"/>
      <w:contextualSpacing w:val="1"/>
    </w:pPr>
  </w:style>
  <w:style w:type="character" w:styleId="Mentionnonrsolue2" w:customStyle="1">
    <w:name w:val="Mention non résolue2"/>
    <w:basedOn w:val="Policepardfaut"/>
    <w:uiPriority w:val="99"/>
    <w:semiHidden w:val="1"/>
    <w:unhideWhenUsed w:val="1"/>
    <w:rPr>
      <w:color w:val="605e5c"/>
      <w:shd w:color="auto" w:fill="e1dfdd" w:val="clear"/>
    </w:rPr>
  </w:style>
  <w:style w:type="character" w:styleId="Mentionnonrsolue3" w:customStyle="1">
    <w:name w:val="Mention non résolue3"/>
    <w:basedOn w:val="Policepardfaut"/>
    <w:uiPriority w:val="99"/>
    <w:semiHidden w:val="1"/>
    <w:unhideWhenUsed w:val="1"/>
    <w:qFormat w:val="1"/>
    <w:rPr>
      <w:color w:val="605e5c"/>
      <w:shd w:color="auto" w:fill="e1dfdd" w:val="clear"/>
    </w:rPr>
  </w:style>
  <w:style w:type="character" w:styleId="Titre1Car" w:customStyle="1">
    <w:name w:val="Titre 1 Car"/>
    <w:basedOn w:val="Policepardfaut"/>
    <w:link w:val="Titre1"/>
    <w:uiPriority w:val="9"/>
    <w:qFormat w:val="1"/>
    <w:rPr>
      <w:rFonts w:ascii="Times New Roman" w:cs="Times New Roman" w:eastAsia="Times New Roman" w:hAnsi="Times New Roman"/>
      <w:b w:val="1"/>
      <w:bCs w:val="1"/>
      <w:kern w:val="36"/>
      <w:sz w:val="48"/>
      <w:szCs w:val="48"/>
      <w:lang w:eastAsia="fr-FR"/>
    </w:rPr>
  </w:style>
  <w:style w:type="character" w:styleId="Mentionnonrsolue4" w:customStyle="1">
    <w:name w:val="Mention non résolue4"/>
    <w:basedOn w:val="Policepardfaut"/>
    <w:uiPriority w:val="99"/>
    <w:semiHidden w:val="1"/>
    <w:unhideWhenUsed w:val="1"/>
    <w:qFormat w:val="1"/>
    <w:rPr>
      <w:color w:val="605e5c"/>
      <w:shd w:color="auto" w:fill="e1dfdd" w:val="clear"/>
    </w:rPr>
  </w:style>
  <w:style w:type="character" w:styleId="Mentionnonrsolue5" w:customStyle="1">
    <w:name w:val="Mention non résolue5"/>
    <w:basedOn w:val="Policepardfaut"/>
    <w:uiPriority w:val="99"/>
    <w:semiHidden w:val="1"/>
    <w:unhideWhenUsed w:val="1"/>
    <w:qFormat w:val="1"/>
    <w:rPr>
      <w:color w:val="605e5c"/>
      <w:shd w:color="auto" w:fill="e1dfdd" w:val="clear"/>
    </w:rPr>
  </w:style>
  <w:style w:type="character" w:styleId="Mentionnonrsolue6" w:customStyle="1">
    <w:name w:val="Mention non résolue6"/>
    <w:basedOn w:val="Policepardfaut"/>
    <w:uiPriority w:val="99"/>
    <w:semiHidden w:val="1"/>
    <w:unhideWhenUsed w:val="1"/>
    <w:rPr>
      <w:color w:val="605e5c"/>
      <w:shd w:color="auto" w:fill="e1dfdd" w:val="clear"/>
    </w:rPr>
  </w:style>
  <w:style w:type="character" w:styleId="Titre2Car" w:customStyle="1">
    <w:name w:val="Titre 2 Car"/>
    <w:link w:val="Titre2"/>
    <w:rPr>
      <w:rFonts w:ascii="Calibri" w:cs="Times New Roman" w:eastAsia="MS Gothic" w:hAnsi="Calibri" w:hint="default"/>
      <w:b w:val="1"/>
      <w:bCs w:val="1"/>
      <w:color w:val="4f81bd"/>
      <w:sz w:val="26"/>
      <w:szCs w:val="26"/>
      <w:lang w:eastAsia="en-US" w:val="en-US"/>
    </w:rPr>
  </w:style>
  <w:style w:type="character" w:styleId="Lienhypertextesuivivisit">
    <w:name w:val="FollowedHyperlink"/>
    <w:basedOn w:val="Policepardfaut"/>
    <w:uiPriority w:val="99"/>
    <w:semiHidden w:val="1"/>
    <w:unhideWhenUsed w:val="1"/>
    <w:rsid w:val="00A67276"/>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ffreskarcherpro.fr" TargetMode="External"/><Relationship Id="rId10" Type="http://schemas.openxmlformats.org/officeDocument/2006/relationships/hyperlink" Target="https://www.offreskarcherpro.fr" TargetMode="External"/><Relationship Id="rId13" Type="http://schemas.openxmlformats.org/officeDocument/2006/relationships/hyperlink" Target="https://www.offreskarcherpro.fr" TargetMode="External"/><Relationship Id="rId12" Type="http://schemas.openxmlformats.org/officeDocument/2006/relationships/hyperlink" Target="https://www.offreskarcherpro.f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4" Type="http://schemas.openxmlformats.org/officeDocument/2006/relationships/hyperlink" Target="https://dv87gaotboox.cloudfront.net/uploads/4/files/websites/4688ce33369fa2e7b3923950d70416641d3e5e1f.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jPoEiPF9ZKmrR4Xs6mWk/skDw==">CgMxLjAaJwoBMBIiCiAIBCocCgtBQUFCblpuRk9RaxAIGgtBQUFCblpuRk9RaxonCgExEiIKIAgEKhwKC0FBQUJuWm5GT1JREAgaC0FBQUJuWm5GT1JRItgFCgtBQUFCblpuRk9RaxKoBQoLQUFBQm5abkZPUWsSC0FBQUJuWm5GT1FrGowBCgl0ZXh0L2h0bWwSf25vdXMgYWpvdXRlcm9ucyBqdXN0ZSBjZXR0ZSBwaHJhc2Ugc2kgY2VsYSB0ZSBwYXJhaXQgb2suIEomIzM5O2FpIGRvbmMgc3VwcHJpbcOpIHBsdXMgYmFzIGxhIHBocmFzZSBhdmVjIGxlcyBkZXV4IGFzdMOpcmlzcXVlcy4iiQEKCnRleHQvcGxhaW4Se25vdXMgYWpvdXRlcm9ucyBqdXN0ZSBjZXR0ZSBwaHJhc2Ugc2kgY2VsYSB0ZSBwYXJhaXQgb2suIEonYWkgZG9uYyBzdXBwcmltw6kgcGx1cyBiYXMgbGEgcGhyYXNlIGF2ZWMgbGVzIGRldXggYXN0w6lyaXNxdWVzLiobIhUxMTU1NzU3MzEwMTMxNDAyMTE3MDYoADgAMLPYrbqBMziz2K26gTNKowEKCnRleHQvcGxhaW4SlAFMJ2F0dGVzdGF0aW9uIGRlIHJlcHJpc2UgZGUgdm90cmUgYW5jaWVuIG5ldHRveWV1ciDDoCBlYXUgY2hhdWRlIGF2ZWMgY2hhdWRpw6hyZSDDoCBmdWVsICAoS8OkcmNoZXIgb3UgYXV0cmUgbWFycXVlKSBkYXTDqWUgZXQgc2lnbsOpZSBwYXIgS8OkcmNoZXIuWgx4OHB4cjN1djkzaHByAiAAeACaAQYIABAAGACqAYEBEn9ub3VzIGFqb3V0ZXJvbnMganVzdGUgY2V0dGUgcGhyYXNlIHNpIGNlbGEgdGUgcGFyYWl0IG9rLiBKJiMzOTthaSBkb25jIHN1cHByaW3DqSBwbHVzIGJhcyBsYSBwaHJhc2UgYXZlYyBsZXMgZGV1eCBhc3TDqXJpc3F1ZXMuGLPYrbqBMyCz2K26gTNCEGtpeC52emg1cGx5eGo1ZHki9QUKC0FBQUJuWm5GT1JREsUFCgtBQUFCblpuRk9SURILQUFBQm5abkZPUlEaXgoJdGV4dC9odG1sElFKJiMzOTthaSDDqWdhbGVtZW50IHJham91dMOpIGNldHRlIHBocmFzZSBxdWUgbm91cyBhdmlvbnMgYWpvdXTDqSBwb3VyIGxlIHJldGFpbC4iWwoKdGV4dC9wbGFpbhJNSidhaSDDqWdhbGVtZW50IHJham91dMOpIGNldHRlIHBocmFzZSBxdWUgbm91cyBhdmlvbnMgYWpvdXTDqSBwb3VyIGxlIHJldGFpbC4qGyIVMTE1NTc1NzMxMDEzMTQwMjExNzA2KAA4ADDi7ri6gTM44u64uoEzSs0CCgp0ZXh0L3BsYWluEr4CT2ZmcmUgdmFsYWJsZSB1bmlxdWVtZW50IHBvdXIgbGVzIG1hY2hpbmVzIGFjaGV0w6llcyBhdXByw6hzIGRlIHJldmVuZGV1cnMgcGh5c2lxdWVzIG91IGRlIHNpdGVzIGludGVybmV0IGzDqWdhbGVtZW50IMOpdGFibGlzIGV0IGJhc8OpcyBlbiBGcmFuY2UgbcOpdHJvcG9saXRhaW5lLCBDb3JzZSBpbmNsdXNlLiBMZXMgYWNoYXRzIGVmZmVjdHXDqXMgc3VyIGRlcyBzaXRlcyBpbnRlcm5ldCBub24gYmFzw6lzIGVuIEZyYW5jZSwgbcOqbWUgcydpbHMgZXhww6lkaWVudCBlbiBGcmFuY2UsIG5lIHNvbnQgcGFzIMOpbGlnaWJsZXMgw6AgY2V0dGUgb2ZmcmUuWgxhbzgwZnUzaHFjZG9yAiAAeACaAQYIABAAGACqAVMSUUomIzM5O2FpIMOpZ2FsZW1lbnQgcmFqb3V0w6kgY2V0dGUgcGhyYXNlIHF1ZSBub3VzIGF2aW9ucyBham91dMOpIHBvdXIgbGUgcmV0YWlsLhji7ri6gTMg4u64uoEzQhBraXguZzVpNzdtZGpnZ3BjMg5oLjJyanplejEwdXloNTgAciExUThpcmRGdVJQQkZrMEdIVjE1SFlDeW85SGJlRmJ5b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2025-06-04T11:43:00Z</dcterms:created>
  <dc:creator>Julie LEHER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3A958801D7894D27B6BF53E70D45A61D_12</vt:lpwstr>
  </property>
</Properties>
</file>