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04C6" w14:textId="77777777" w:rsidR="00D4765D" w:rsidRDefault="00D4765D" w:rsidP="00D4765D">
      <w:pPr>
        <w:ind w:left="0"/>
        <w:jc w:val="left"/>
        <w:rPr>
          <w:rFonts w:ascii="Arial" w:hAnsi="Arial"/>
          <w:b/>
        </w:rPr>
      </w:pPr>
    </w:p>
    <w:p w14:paraId="638DD3B4" w14:textId="77777777" w:rsidR="00F6153D" w:rsidRPr="00A33E43" w:rsidRDefault="00AA6D4A" w:rsidP="00590950">
      <w:pPr>
        <w:jc w:val="center"/>
        <w:rPr>
          <w:rFonts w:ascii="Arial" w:hAnsi="Arial"/>
          <w:b/>
          <w:bCs/>
          <w:lang w:val="nl-BE"/>
        </w:rPr>
      </w:pPr>
      <w:r>
        <w:rPr>
          <w:rFonts w:ascii="Arial" w:hAnsi="Arial"/>
          <w:b/>
          <w:bCs/>
          <w:lang w:val="nl"/>
        </w:rPr>
        <w:t xml:space="preserve">Algemene voorwaarden voor reparatiecontracten </w:t>
      </w:r>
    </w:p>
    <w:p w14:paraId="52FF8DEF" w14:textId="77777777" w:rsidR="008B51FC" w:rsidRPr="00A33E43" w:rsidRDefault="00F6153D" w:rsidP="00590950">
      <w:pPr>
        <w:jc w:val="center"/>
        <w:rPr>
          <w:rFonts w:ascii="Arial" w:hAnsi="Arial"/>
          <w:b/>
          <w:lang w:val="nl-BE"/>
        </w:rPr>
      </w:pPr>
      <w:r>
        <w:rPr>
          <w:rFonts w:ascii="Arial" w:hAnsi="Arial"/>
          <w:b/>
          <w:bCs/>
          <w:lang w:val="nl"/>
        </w:rPr>
        <w:t>via de Infonet Dealer Portal voor Kärcher Dealers</w:t>
      </w:r>
    </w:p>
    <w:p w14:paraId="30F4F918" w14:textId="77777777" w:rsidR="00281BF1" w:rsidRPr="00A33E43" w:rsidRDefault="00281BF1" w:rsidP="000A5C83">
      <w:pPr>
        <w:jc w:val="left"/>
        <w:rPr>
          <w:rFonts w:ascii="Arial" w:hAnsi="Arial"/>
          <w:lang w:val="nl-BE"/>
        </w:rPr>
      </w:pPr>
    </w:p>
    <w:p w14:paraId="4104DD71" w14:textId="77777777" w:rsidR="00E105A6" w:rsidRPr="005837FA" w:rsidRDefault="00AA6D4A" w:rsidP="00E37DAC">
      <w:pPr>
        <w:pStyle w:val="Heading2"/>
        <w:numPr>
          <w:ilvl w:val="0"/>
          <w:numId w:val="1"/>
        </w:numPr>
        <w:tabs>
          <w:tab w:val="clear" w:pos="8460"/>
        </w:tabs>
        <w:spacing w:before="120" w:after="120"/>
        <w:ind w:left="1080" w:hanging="1080"/>
        <w:rPr>
          <w:i w:val="0"/>
          <w:sz w:val="20"/>
          <w:szCs w:val="20"/>
        </w:rPr>
      </w:pPr>
      <w:bookmarkStart w:id="0" w:name="_Toc302555191"/>
      <w:r>
        <w:rPr>
          <w:i w:val="0"/>
          <w:iCs w:val="0"/>
          <w:sz w:val="20"/>
          <w:szCs w:val="20"/>
          <w:lang w:val="nl"/>
        </w:rPr>
        <w:t xml:space="preserve"> Toepasselijkheid</w:t>
      </w:r>
      <w:bookmarkEnd w:id="0"/>
    </w:p>
    <w:p w14:paraId="72B01C14" w14:textId="77777777" w:rsidR="00671E42" w:rsidRPr="00A33E43" w:rsidRDefault="00671E42" w:rsidP="00671E42">
      <w:pPr>
        <w:numPr>
          <w:ilvl w:val="1"/>
          <w:numId w:val="2"/>
        </w:numPr>
        <w:tabs>
          <w:tab w:val="clear" w:pos="8460"/>
        </w:tabs>
        <w:spacing w:before="120" w:after="120"/>
        <w:ind w:left="709" w:hanging="709"/>
        <w:rPr>
          <w:rFonts w:ascii="Arial" w:hAnsi="Arial"/>
          <w:lang w:val="nl-BE"/>
        </w:rPr>
      </w:pPr>
      <w:r>
        <w:rPr>
          <w:rFonts w:ascii="Arial" w:hAnsi="Arial"/>
          <w:lang w:val="nl"/>
        </w:rPr>
        <w:t>Deze Algemene voorwaarden voor reparatiecontracten zijn van toepassing op reparaties die worden uitgevoerd door ons, tenzij uitdrukkelijk anders is overeengekomen.</w:t>
      </w:r>
    </w:p>
    <w:p w14:paraId="693217E9" w14:textId="6AC38C83" w:rsidR="00671E42" w:rsidRPr="00A33E43" w:rsidRDefault="005B6D56" w:rsidP="00E37DAC">
      <w:pPr>
        <w:numPr>
          <w:ilvl w:val="1"/>
          <w:numId w:val="2"/>
        </w:numPr>
        <w:tabs>
          <w:tab w:val="clear" w:pos="8460"/>
        </w:tabs>
        <w:spacing w:before="120" w:after="120"/>
        <w:ind w:left="709" w:hanging="709"/>
        <w:rPr>
          <w:rFonts w:ascii="Arial" w:hAnsi="Arial"/>
          <w:lang w:val="nl-BE"/>
        </w:rPr>
      </w:pPr>
      <w:r>
        <w:rPr>
          <w:rFonts w:ascii="Arial" w:hAnsi="Arial"/>
          <w:lang w:val="nl"/>
        </w:rPr>
        <w:t>De Algemene voorwaarden voor reparatiecontracten (hierna "AV" genoemd) zijn van toepassing op alle reparatieorders die worden geplaatst door een Kärcher-dealer (hierna "</w:t>
      </w:r>
      <w:r w:rsidR="00A33E43">
        <w:rPr>
          <w:rFonts w:ascii="Arial" w:hAnsi="Arial"/>
          <w:lang w:val="nl"/>
        </w:rPr>
        <w:t>Kärcher-Verkooppunt</w:t>
      </w:r>
      <w:r>
        <w:rPr>
          <w:rFonts w:ascii="Arial" w:hAnsi="Arial"/>
          <w:lang w:val="nl"/>
        </w:rPr>
        <w:t xml:space="preserve">" genoemd) bij </w:t>
      </w:r>
      <w:r w:rsidR="00D22B1F">
        <w:rPr>
          <w:rFonts w:ascii="Arial" w:hAnsi="Arial"/>
          <w:lang w:val="nl"/>
        </w:rPr>
        <w:t>Kärcher NV, Boomsesteenweg 939, 2610 Wilrijk (Antwerpen), België,</w:t>
      </w:r>
      <w:r>
        <w:rPr>
          <w:rFonts w:ascii="Arial" w:hAnsi="Arial"/>
          <w:lang w:val="nl"/>
        </w:rPr>
        <w:t xml:space="preserve"> tel: </w:t>
      </w:r>
      <w:r w:rsidR="00D22B1F">
        <w:rPr>
          <w:rFonts w:ascii="Arial" w:hAnsi="Arial"/>
          <w:lang w:val="nl"/>
        </w:rPr>
        <w:t>0032 (0)3 3400711</w:t>
      </w:r>
      <w:r>
        <w:rPr>
          <w:rFonts w:ascii="Arial" w:hAnsi="Arial"/>
          <w:lang w:val="nl"/>
        </w:rPr>
        <w:t xml:space="preserve">, fax: </w:t>
      </w:r>
      <w:r w:rsidR="00D22B1F">
        <w:rPr>
          <w:rFonts w:ascii="Arial" w:hAnsi="Arial"/>
          <w:lang w:val="nl"/>
        </w:rPr>
        <w:t>0032 (0)3 3146443</w:t>
      </w:r>
      <w:r>
        <w:rPr>
          <w:rFonts w:ascii="Arial" w:hAnsi="Arial"/>
          <w:lang w:val="nl"/>
        </w:rPr>
        <w:t>, e-mail: info@</w:t>
      </w:r>
      <w:r w:rsidR="00746B89">
        <w:rPr>
          <w:rFonts w:ascii="Arial" w:hAnsi="Arial"/>
          <w:lang w:val="nl"/>
        </w:rPr>
        <w:t>be.k</w:t>
      </w:r>
      <w:r w:rsidR="00610533">
        <w:rPr>
          <w:rFonts w:ascii="Arial" w:hAnsi="Arial"/>
          <w:lang w:val="nl"/>
        </w:rPr>
        <w:t>ae</w:t>
      </w:r>
      <w:r w:rsidR="00746B89">
        <w:rPr>
          <w:rFonts w:ascii="Arial" w:hAnsi="Arial"/>
          <w:lang w:val="nl"/>
        </w:rPr>
        <w:t>rcher.com</w:t>
      </w:r>
      <w:r>
        <w:rPr>
          <w:rFonts w:ascii="Arial" w:hAnsi="Arial"/>
          <w:lang w:val="nl"/>
        </w:rPr>
        <w:t xml:space="preserve"> (hierna "Kärcher" genoemd) voor de reparatie van Kärcher-apparatuur. </w:t>
      </w:r>
    </w:p>
    <w:p w14:paraId="41CC2E2B" w14:textId="73DEF962" w:rsidR="005B6D56" w:rsidRPr="00A33E43" w:rsidRDefault="00533DB4" w:rsidP="00533DB4">
      <w:pPr>
        <w:numPr>
          <w:ilvl w:val="1"/>
          <w:numId w:val="2"/>
        </w:numPr>
        <w:tabs>
          <w:tab w:val="clear" w:pos="8460"/>
        </w:tabs>
        <w:spacing w:before="120" w:after="120"/>
        <w:ind w:left="709" w:hanging="709"/>
        <w:rPr>
          <w:rFonts w:ascii="Arial" w:hAnsi="Arial"/>
          <w:lang w:val="nl-BE"/>
        </w:rPr>
      </w:pPr>
      <w:r>
        <w:rPr>
          <w:rFonts w:ascii="Arial" w:hAnsi="Arial"/>
          <w:lang w:val="nl"/>
        </w:rPr>
        <w:t xml:space="preserve">Algemene voorwaarden van </w:t>
      </w:r>
      <w:r w:rsidR="00A33E43">
        <w:rPr>
          <w:rFonts w:ascii="Arial" w:hAnsi="Arial"/>
          <w:lang w:val="nl"/>
        </w:rPr>
        <w:t>het Kärcher-Verkooppunt</w:t>
      </w:r>
      <w:r>
        <w:rPr>
          <w:rFonts w:ascii="Arial" w:hAnsi="Arial"/>
          <w:lang w:val="nl"/>
        </w:rPr>
        <w:t xml:space="preserve"> die in strijd zijn met deze algemene voorwaarden, zijn niet geldig, tenzij wij ze schriftelijk uitdrukkelijk hebben aanvaard. Toepasselijkheid van de eigen algemene voorwaarden van </w:t>
      </w:r>
      <w:r w:rsidR="00A33E43">
        <w:rPr>
          <w:rFonts w:ascii="Arial" w:hAnsi="Arial"/>
          <w:lang w:val="nl"/>
        </w:rPr>
        <w:t>het Kärcher-Verkooppunt</w:t>
      </w:r>
      <w:r>
        <w:rPr>
          <w:rFonts w:ascii="Arial" w:hAnsi="Arial"/>
          <w:lang w:val="nl"/>
        </w:rPr>
        <w:t xml:space="preserve"> is hiermee uitgesloten, tenzij anderszins overeengekomen.</w:t>
      </w:r>
    </w:p>
    <w:p w14:paraId="5114105F" w14:textId="02D8D3D9" w:rsidR="00EE7053" w:rsidRPr="00A33E43" w:rsidRDefault="00EE7053" w:rsidP="007E51E9">
      <w:pPr>
        <w:numPr>
          <w:ilvl w:val="1"/>
          <w:numId w:val="2"/>
        </w:numPr>
        <w:tabs>
          <w:tab w:val="clear" w:pos="8460"/>
        </w:tabs>
        <w:spacing w:before="120" w:after="120"/>
        <w:ind w:left="709" w:hanging="709"/>
        <w:rPr>
          <w:rFonts w:ascii="Arial" w:hAnsi="Arial"/>
          <w:lang w:val="nl-BE"/>
        </w:rPr>
      </w:pPr>
      <w:r>
        <w:rPr>
          <w:rFonts w:ascii="Arial" w:hAnsi="Arial"/>
          <w:lang w:val="nl"/>
        </w:rPr>
        <w:t xml:space="preserve">Kärcher-apparaten zijn apparaten die worden verkocht onder de merknaam Kärcher. Een overzicht wordt gegeven in de </w:t>
      </w:r>
      <w:r w:rsidR="002A157F">
        <w:rPr>
          <w:rFonts w:ascii="Arial" w:hAnsi="Arial"/>
          <w:lang w:val="nl"/>
        </w:rPr>
        <w:t>tarievenlijst</w:t>
      </w:r>
      <w:r>
        <w:rPr>
          <w:rFonts w:ascii="Arial" w:hAnsi="Arial"/>
          <w:lang w:val="nl"/>
        </w:rPr>
        <w:t xml:space="preserve"> voor "Klare</w:t>
      </w:r>
      <w:r w:rsidR="002A157F">
        <w:rPr>
          <w:rFonts w:ascii="Arial" w:hAnsi="Arial"/>
          <w:lang w:val="nl"/>
        </w:rPr>
        <w:t xml:space="preserve"> Taal</w:t>
      </w:r>
      <w:r>
        <w:rPr>
          <w:rFonts w:ascii="Arial" w:hAnsi="Arial"/>
          <w:lang w:val="nl"/>
        </w:rPr>
        <w:t xml:space="preserve">"-reparaties op </w:t>
      </w:r>
      <w:r w:rsidR="00107866" w:rsidRPr="00107866">
        <w:rPr>
          <w:rFonts w:ascii="Arial" w:hAnsi="Arial"/>
          <w:lang w:val="nl"/>
        </w:rPr>
        <w:t>https://www.kaercher.com/be/services/home-garden/reparatie-service.html</w:t>
      </w:r>
      <w:r>
        <w:rPr>
          <w:rFonts w:ascii="Arial" w:hAnsi="Arial"/>
          <w:lang w:val="nl"/>
        </w:rPr>
        <w:t>.</w:t>
      </w:r>
    </w:p>
    <w:p w14:paraId="09C4E3CF" w14:textId="77777777" w:rsidR="00533DB4" w:rsidRPr="00A33E43" w:rsidRDefault="00533DB4" w:rsidP="00533DB4">
      <w:pPr>
        <w:tabs>
          <w:tab w:val="clear" w:pos="8460"/>
        </w:tabs>
        <w:spacing w:before="120" w:after="120"/>
        <w:ind w:left="709"/>
        <w:rPr>
          <w:rFonts w:ascii="Arial" w:hAnsi="Arial"/>
          <w:lang w:val="nl-BE"/>
        </w:rPr>
      </w:pPr>
    </w:p>
    <w:p w14:paraId="616420C3" w14:textId="77777777" w:rsidR="00533DB4" w:rsidRDefault="00533DB4" w:rsidP="00E37DAC">
      <w:pPr>
        <w:pStyle w:val="Heading2"/>
        <w:numPr>
          <w:ilvl w:val="0"/>
          <w:numId w:val="1"/>
        </w:numPr>
        <w:tabs>
          <w:tab w:val="clear" w:pos="8460"/>
        </w:tabs>
        <w:spacing w:before="120" w:after="120"/>
        <w:ind w:left="1080" w:hanging="1080"/>
        <w:rPr>
          <w:i w:val="0"/>
          <w:sz w:val="20"/>
          <w:szCs w:val="20"/>
        </w:rPr>
      </w:pPr>
      <w:bookmarkStart w:id="1" w:name="_Toc302555192"/>
      <w:r>
        <w:rPr>
          <w:i w:val="0"/>
          <w:iCs w:val="0"/>
          <w:sz w:val="20"/>
          <w:szCs w:val="20"/>
          <w:lang w:val="nl"/>
        </w:rPr>
        <w:t>Services</w:t>
      </w:r>
    </w:p>
    <w:p w14:paraId="5949CB41" w14:textId="6ADC3577" w:rsidR="00533DB4" w:rsidRPr="00A33E43" w:rsidRDefault="00533DB4" w:rsidP="00533DB4">
      <w:pPr>
        <w:numPr>
          <w:ilvl w:val="1"/>
          <w:numId w:val="9"/>
        </w:numPr>
        <w:tabs>
          <w:tab w:val="left" w:pos="708"/>
        </w:tabs>
        <w:spacing w:before="120" w:after="120"/>
        <w:ind w:left="709" w:hanging="709"/>
        <w:rPr>
          <w:rFonts w:ascii="Arial" w:hAnsi="Arial"/>
          <w:lang w:val="nl-BE"/>
        </w:rPr>
      </w:pPr>
      <w:r>
        <w:rPr>
          <w:rFonts w:ascii="Arial" w:hAnsi="Arial"/>
          <w:lang w:val="nl"/>
        </w:rPr>
        <w:t xml:space="preserve">We verzorgen de professionele uitvoering van de reparatie van Kärcher-apparaten die in opdracht worden gegeven door </w:t>
      </w:r>
      <w:r w:rsidR="00A33E43">
        <w:rPr>
          <w:rFonts w:ascii="Arial" w:hAnsi="Arial"/>
          <w:lang w:val="nl"/>
        </w:rPr>
        <w:t>het Kärcher-Verkooppunt</w:t>
      </w:r>
      <w:r>
        <w:rPr>
          <w:rFonts w:ascii="Arial" w:hAnsi="Arial"/>
          <w:lang w:val="nl"/>
        </w:rPr>
        <w:t>. Tenzij schriftelijk een ander bereik van de services is overeengekomen, maken werkzaamheden voor herstel van de functionaliteit deel uit van de reparatieservices. We voeren de reparatieservices uit op basis van de informatie die u hebt verstrekt via Infonet, en van de inspectie die we uitvoeren na ontvangst van het te repareren apparaat.</w:t>
      </w:r>
    </w:p>
    <w:p w14:paraId="7F076476" w14:textId="7E4EF1D8" w:rsidR="00533DB4" w:rsidRPr="00A33E43" w:rsidRDefault="00533DB4" w:rsidP="00533DB4">
      <w:pPr>
        <w:numPr>
          <w:ilvl w:val="1"/>
          <w:numId w:val="9"/>
        </w:numPr>
        <w:tabs>
          <w:tab w:val="left" w:pos="708"/>
        </w:tabs>
        <w:spacing w:before="120" w:after="120"/>
        <w:ind w:left="709" w:hanging="709"/>
        <w:rPr>
          <w:rFonts w:ascii="Arial" w:hAnsi="Arial"/>
          <w:lang w:val="nl-BE"/>
        </w:rPr>
      </w:pPr>
      <w:r>
        <w:rPr>
          <w:rFonts w:ascii="Arial" w:hAnsi="Arial"/>
          <w:lang w:val="nl"/>
        </w:rPr>
        <w:t xml:space="preserve">We zijn gerechtigd reparaties te laten uitvoeren door derden die door </w:t>
      </w:r>
      <w:r w:rsidR="00746B89">
        <w:rPr>
          <w:rFonts w:ascii="Arial" w:hAnsi="Arial"/>
          <w:lang w:val="nl"/>
        </w:rPr>
        <w:t>Kärcher worden aangesteld.</w:t>
      </w:r>
    </w:p>
    <w:p w14:paraId="59A5F9A1" w14:textId="77777777" w:rsidR="00533DB4" w:rsidRPr="00A33E43" w:rsidRDefault="00533DB4" w:rsidP="00533DB4">
      <w:pPr>
        <w:rPr>
          <w:lang w:val="nl-BE"/>
        </w:rPr>
      </w:pPr>
    </w:p>
    <w:p w14:paraId="4F666B95" w14:textId="77777777" w:rsidR="00BE667E" w:rsidRPr="00F6153D" w:rsidRDefault="00B82B40" w:rsidP="00E37DAC">
      <w:pPr>
        <w:pStyle w:val="Heading2"/>
        <w:numPr>
          <w:ilvl w:val="0"/>
          <w:numId w:val="1"/>
        </w:numPr>
        <w:tabs>
          <w:tab w:val="clear" w:pos="8460"/>
        </w:tabs>
        <w:spacing w:before="120" w:after="120"/>
        <w:ind w:left="1080" w:hanging="1080"/>
        <w:rPr>
          <w:i w:val="0"/>
          <w:sz w:val="20"/>
          <w:szCs w:val="20"/>
          <w:lang w:val="en-US"/>
        </w:rPr>
      </w:pPr>
      <w:r>
        <w:rPr>
          <w:i w:val="0"/>
          <w:iCs w:val="0"/>
          <w:sz w:val="20"/>
          <w:szCs w:val="20"/>
          <w:lang w:val="nl"/>
        </w:rPr>
        <w:t>Reparatieorder en afsluiten van contract</w:t>
      </w:r>
      <w:bookmarkEnd w:id="1"/>
    </w:p>
    <w:p w14:paraId="273A01A8" w14:textId="77777777" w:rsidR="008131A3" w:rsidRPr="00A33E43" w:rsidRDefault="0026562E" w:rsidP="00533DB4">
      <w:pPr>
        <w:pStyle w:val="ListParagraph"/>
        <w:numPr>
          <w:ilvl w:val="1"/>
          <w:numId w:val="13"/>
        </w:numPr>
        <w:spacing w:before="120" w:after="120"/>
        <w:ind w:left="709" w:hanging="709"/>
        <w:rPr>
          <w:rFonts w:ascii="Arial" w:hAnsi="Arial"/>
          <w:lang w:val="nl-BE"/>
        </w:rPr>
      </w:pPr>
      <w:r>
        <w:rPr>
          <w:rFonts w:ascii="Arial" w:hAnsi="Arial"/>
          <w:lang w:val="nl"/>
        </w:rPr>
        <w:t xml:space="preserve">Op basis van het opgegeven apparaattype en de beschrijving van het probleem bieden we reparatie aan van het Kärcher-apparaat van uw klant. Als het Kärcher-apparaat van uw klant minder dan twee jaar oud is, zijn er geen kosten verbonden aan de reparatie. Als het Kärcher-apparaat van uw klant meer dan twee jaar oud is, bieden we de reparatie aan tegen een vaste prijs. De vaste prijs omvat de volledige omvang van de reparatie met inbegrip van de standaardaccessoires (met uitzondering van de oppervlaktereiniger T-Racer en/of slanghaspel) en verzending. De vaste reparatieprijs geldt voor apparaten die niet economisch total loss zijn. De berekening voor de reparatie van speciale accessoires is gebaseerd op tijd en inspanning. </w:t>
      </w:r>
    </w:p>
    <w:p w14:paraId="775E4B4A" w14:textId="77777777" w:rsidR="0060309E" w:rsidRPr="00A33E43" w:rsidRDefault="0060309E" w:rsidP="0060309E">
      <w:pPr>
        <w:pStyle w:val="ListParagraph"/>
        <w:spacing w:before="120" w:after="120"/>
        <w:ind w:left="709"/>
        <w:rPr>
          <w:rFonts w:ascii="Arial" w:hAnsi="Arial"/>
          <w:lang w:val="nl-BE"/>
        </w:rPr>
      </w:pPr>
    </w:p>
    <w:p w14:paraId="777B5E19" w14:textId="0DE1D0A8" w:rsidR="00F74F17" w:rsidRPr="00A33E43" w:rsidRDefault="00A33E43" w:rsidP="0060309E">
      <w:pPr>
        <w:pStyle w:val="ListParagraph"/>
        <w:numPr>
          <w:ilvl w:val="1"/>
          <w:numId w:val="13"/>
        </w:numPr>
        <w:spacing w:before="120" w:after="120"/>
        <w:ind w:left="709" w:hanging="709"/>
        <w:rPr>
          <w:rFonts w:ascii="Arial" w:hAnsi="Arial"/>
          <w:lang w:val="nl-BE"/>
        </w:rPr>
      </w:pPr>
      <w:r>
        <w:rPr>
          <w:rFonts w:ascii="Arial" w:hAnsi="Arial"/>
          <w:lang w:val="nl"/>
        </w:rPr>
        <w:t>Het Kärcher-Verkooppunt</w:t>
      </w:r>
      <w:r w:rsidR="00C0417E">
        <w:rPr>
          <w:rFonts w:ascii="Arial" w:hAnsi="Arial"/>
          <w:lang w:val="nl"/>
        </w:rPr>
        <w:t xml:space="preserve"> kan de reparatie-order plaatsen met het formulier "</w:t>
      </w:r>
      <w:r w:rsidR="002A157F">
        <w:rPr>
          <w:rFonts w:ascii="Arial" w:hAnsi="Arial"/>
          <w:lang w:val="nl"/>
        </w:rPr>
        <w:t>Reparatieopdracht Klare Taal toevoegen</w:t>
      </w:r>
      <w:r w:rsidR="00C0417E">
        <w:rPr>
          <w:rFonts w:ascii="Arial" w:hAnsi="Arial"/>
          <w:lang w:val="nl"/>
        </w:rPr>
        <w:t xml:space="preserve">" waarna de order online wordt verwerkt in de Infonet dealerportal. In dit geval kan </w:t>
      </w:r>
      <w:r>
        <w:rPr>
          <w:rFonts w:ascii="Arial" w:hAnsi="Arial"/>
          <w:lang w:val="nl"/>
        </w:rPr>
        <w:t>het Kärcher-Verkooppunt</w:t>
      </w:r>
      <w:r w:rsidR="00C0417E">
        <w:rPr>
          <w:rFonts w:ascii="Arial" w:hAnsi="Arial"/>
          <w:lang w:val="nl"/>
        </w:rPr>
        <w:t xml:space="preserve"> een wettelijk bindend contract voor reparatie van het Kärcher-apparaat van zijn klant creëren door na specificatie van het apparaattype en van een beschrijving van het probleem te klikken op de knop voor voltooiing van </w:t>
      </w:r>
      <w:r w:rsidR="00686FE5">
        <w:rPr>
          <w:rFonts w:ascii="Arial" w:hAnsi="Arial"/>
          <w:lang w:val="nl"/>
        </w:rPr>
        <w:t>het</w:t>
      </w:r>
      <w:r w:rsidR="00C0417E">
        <w:rPr>
          <w:rFonts w:ascii="Arial" w:hAnsi="Arial"/>
          <w:lang w:val="nl"/>
        </w:rPr>
        <w:t xml:space="preserve"> reparatie-order.</w:t>
      </w:r>
    </w:p>
    <w:p w14:paraId="52D5EDFA" w14:textId="77777777" w:rsidR="0060309E" w:rsidRPr="00A33E43" w:rsidRDefault="0060309E" w:rsidP="0060309E">
      <w:pPr>
        <w:pStyle w:val="ListParagraph"/>
        <w:rPr>
          <w:rFonts w:ascii="Arial" w:hAnsi="Arial"/>
          <w:lang w:val="nl-BE"/>
        </w:rPr>
      </w:pPr>
    </w:p>
    <w:p w14:paraId="74176443" w14:textId="2E77660E" w:rsidR="00A01A5C" w:rsidRPr="00A33E43" w:rsidRDefault="00A01A5C" w:rsidP="00A01A5C">
      <w:pPr>
        <w:pStyle w:val="ListParagraph"/>
        <w:numPr>
          <w:ilvl w:val="1"/>
          <w:numId w:val="13"/>
        </w:numPr>
        <w:spacing w:before="120" w:after="120"/>
        <w:ind w:left="709" w:hanging="709"/>
        <w:rPr>
          <w:rFonts w:ascii="Arial" w:hAnsi="Arial"/>
          <w:lang w:val="nl-BE"/>
        </w:rPr>
      </w:pPr>
      <w:r w:rsidRPr="00A01A5C">
        <w:rPr>
          <w:rFonts w:ascii="Arial" w:hAnsi="Arial"/>
          <w:lang w:val="nl"/>
        </w:rPr>
        <w:t xml:space="preserve">Als een aanbieding via </w:t>
      </w:r>
      <w:r w:rsidR="00686FE5">
        <w:rPr>
          <w:rFonts w:ascii="Arial" w:hAnsi="Arial"/>
          <w:lang w:val="nl"/>
        </w:rPr>
        <w:t>de</w:t>
      </w:r>
      <w:r w:rsidRPr="00A01A5C">
        <w:rPr>
          <w:rFonts w:ascii="Arial" w:hAnsi="Arial"/>
          <w:lang w:val="nl"/>
        </w:rPr>
        <w:t xml:space="preserve"> online </w:t>
      </w:r>
      <w:r w:rsidR="00686FE5">
        <w:rPr>
          <w:rFonts w:ascii="Arial" w:hAnsi="Arial"/>
          <w:lang w:val="nl"/>
        </w:rPr>
        <w:t>reparatieopdracht Klare Taal</w:t>
      </w:r>
      <w:r w:rsidRPr="00A01A5C">
        <w:rPr>
          <w:rFonts w:ascii="Arial" w:hAnsi="Arial"/>
          <w:lang w:val="nl"/>
        </w:rPr>
        <w:t xml:space="preserve"> wordt ingediend, wordt de tekst van het contract door ons opgeslagen en ter beschikking gesteld aan </w:t>
      </w:r>
      <w:r w:rsidR="00A33E43">
        <w:rPr>
          <w:rFonts w:ascii="Arial" w:hAnsi="Arial"/>
          <w:lang w:val="nl"/>
        </w:rPr>
        <w:t>het Kärcher-Verkooppunt</w:t>
      </w:r>
      <w:r w:rsidRPr="00A01A5C">
        <w:rPr>
          <w:rFonts w:ascii="Arial" w:hAnsi="Arial"/>
          <w:lang w:val="nl"/>
        </w:rPr>
        <w:t xml:space="preserve"> nadat de bijbehorende reparatie-order in tekstvorm is ingediend via de Infonet dealerportal. Bovendien wordt de tekst gearchiveerd in de met een wachtwoord beschermde Infonet dealerportal waar </w:t>
      </w:r>
      <w:r w:rsidR="00A33E43">
        <w:rPr>
          <w:rFonts w:ascii="Arial" w:hAnsi="Arial"/>
          <w:lang w:val="nl"/>
        </w:rPr>
        <w:t>het Kärcher-Verkooppunt</w:t>
      </w:r>
      <w:r w:rsidRPr="00A01A5C">
        <w:rPr>
          <w:rFonts w:ascii="Arial" w:hAnsi="Arial"/>
          <w:lang w:val="nl"/>
        </w:rPr>
        <w:t xml:space="preserve"> na invoer van zijn of haar aanmeldgegevens de tekst kan ophalen. Deze AV worden niet opgeslagen en zijn na indiening van de aanbieding alleen beschikbaar op de website.</w:t>
      </w:r>
    </w:p>
    <w:p w14:paraId="406E5361" w14:textId="77777777" w:rsidR="00A01A5C" w:rsidRPr="00A33E43" w:rsidRDefault="00A01A5C" w:rsidP="00A01A5C">
      <w:pPr>
        <w:pStyle w:val="ListParagraph"/>
        <w:spacing w:before="120" w:after="120"/>
        <w:ind w:left="709" w:hanging="709"/>
        <w:rPr>
          <w:rFonts w:ascii="Arial" w:hAnsi="Arial"/>
          <w:lang w:val="nl-BE"/>
        </w:rPr>
      </w:pPr>
    </w:p>
    <w:p w14:paraId="63817F96" w14:textId="182ADFA9" w:rsidR="00A01A5C" w:rsidRPr="00A33E43" w:rsidRDefault="00A01A5C" w:rsidP="00A01A5C">
      <w:pPr>
        <w:pStyle w:val="ListParagraph"/>
        <w:numPr>
          <w:ilvl w:val="1"/>
          <w:numId w:val="13"/>
        </w:numPr>
        <w:spacing w:before="120" w:after="120"/>
        <w:ind w:left="709" w:hanging="709"/>
        <w:rPr>
          <w:rFonts w:ascii="Arial" w:hAnsi="Arial"/>
          <w:lang w:val="nl-BE"/>
        </w:rPr>
      </w:pPr>
      <w:r w:rsidRPr="00A01A5C">
        <w:rPr>
          <w:rFonts w:ascii="Arial" w:hAnsi="Arial"/>
          <w:lang w:val="nl"/>
        </w:rPr>
        <w:t xml:space="preserve">Voordat de online reparatie-order via het online orderformulier wordt ingediend, kan </w:t>
      </w:r>
      <w:r w:rsidR="00A33E43">
        <w:rPr>
          <w:rFonts w:ascii="Arial" w:hAnsi="Arial"/>
          <w:lang w:val="nl"/>
        </w:rPr>
        <w:t xml:space="preserve">het </w:t>
      </w:r>
      <w:r w:rsidR="00A33E43">
        <w:rPr>
          <w:rFonts w:ascii="Arial" w:hAnsi="Arial"/>
          <w:lang w:val="nl"/>
        </w:rPr>
        <w:lastRenderedPageBreak/>
        <w:t xml:space="preserve">Kärcher-Verkooppunt </w:t>
      </w:r>
      <w:r w:rsidRPr="00A01A5C">
        <w:rPr>
          <w:rFonts w:ascii="Arial" w:hAnsi="Arial"/>
          <w:lang w:val="nl"/>
        </w:rPr>
        <w:t>de ingevoerde gegevens op elk moment corrigeren met de toets Backspace en de gebruikelijke toetsenbord- en muisfuncties. Bovendien worden alle gegevens nogmaals in een bevestigingsvenster weergegeven voordat de reparatie-order bindend wordt ingediend en kunnen ze daar nog worden gecorrigeerd met de toets Backspace.</w:t>
      </w:r>
    </w:p>
    <w:p w14:paraId="7A08850A" w14:textId="77777777" w:rsidR="00A01A5C" w:rsidRPr="00A33E43" w:rsidRDefault="00A01A5C" w:rsidP="00A01A5C">
      <w:pPr>
        <w:pStyle w:val="ListParagraph"/>
        <w:rPr>
          <w:rFonts w:ascii="Arial" w:hAnsi="Arial"/>
          <w:lang w:val="nl-BE"/>
        </w:rPr>
      </w:pPr>
    </w:p>
    <w:p w14:paraId="33E4D1E3" w14:textId="5B543EFE" w:rsidR="00A01A5C" w:rsidRPr="00A33E43" w:rsidRDefault="00A01A5C" w:rsidP="00AA20C7">
      <w:pPr>
        <w:pStyle w:val="ListParagraph"/>
        <w:numPr>
          <w:ilvl w:val="1"/>
          <w:numId w:val="13"/>
        </w:numPr>
        <w:spacing w:before="120" w:after="120"/>
        <w:ind w:left="709" w:hanging="709"/>
        <w:rPr>
          <w:rFonts w:ascii="Arial" w:hAnsi="Arial"/>
          <w:lang w:val="nl-BE"/>
        </w:rPr>
      </w:pPr>
      <w:r>
        <w:rPr>
          <w:rFonts w:ascii="Arial" w:hAnsi="Arial"/>
          <w:lang w:val="nl"/>
        </w:rPr>
        <w:t xml:space="preserve">Alleen als </w:t>
      </w:r>
      <w:r w:rsidR="00A33E43">
        <w:rPr>
          <w:rFonts w:ascii="Arial" w:hAnsi="Arial"/>
          <w:lang w:val="nl"/>
        </w:rPr>
        <w:t>het Kärcher-Verkooppunt</w:t>
      </w:r>
      <w:r>
        <w:rPr>
          <w:rFonts w:ascii="Arial" w:hAnsi="Arial"/>
          <w:lang w:val="nl"/>
        </w:rPr>
        <w:t xml:space="preserve"> geen toegang heeft tot Infonet kan </w:t>
      </w:r>
      <w:r w:rsidR="00686FE5">
        <w:rPr>
          <w:rFonts w:ascii="Arial" w:hAnsi="Arial"/>
          <w:lang w:val="nl"/>
        </w:rPr>
        <w:t>het Kärcher Verkooppunt</w:t>
      </w:r>
      <w:r>
        <w:rPr>
          <w:rFonts w:ascii="Arial" w:hAnsi="Arial"/>
          <w:lang w:val="nl"/>
        </w:rPr>
        <w:t xml:space="preserve"> bij uitzondering de reparatie-order </w:t>
      </w:r>
      <w:r w:rsidR="00686FE5">
        <w:rPr>
          <w:rFonts w:ascii="Arial" w:hAnsi="Arial"/>
          <w:lang w:val="nl"/>
        </w:rPr>
        <w:t>schriftelijk</w:t>
      </w:r>
      <w:r>
        <w:rPr>
          <w:rFonts w:ascii="Arial" w:hAnsi="Arial"/>
          <w:lang w:val="nl"/>
        </w:rPr>
        <w:t xml:space="preserve"> plaatsen bij een medewerker van Kärcher. In dit geval wordt</w:t>
      </w:r>
      <w:r w:rsidR="00A33E43">
        <w:rPr>
          <w:rFonts w:ascii="Arial" w:hAnsi="Arial"/>
          <w:lang w:val="nl"/>
        </w:rPr>
        <w:t xml:space="preserve"> de reparatie aan</w:t>
      </w:r>
      <w:r>
        <w:rPr>
          <w:rFonts w:ascii="Arial" w:hAnsi="Arial"/>
          <w:lang w:val="nl"/>
        </w:rPr>
        <w:t xml:space="preserve"> </w:t>
      </w:r>
      <w:r w:rsidR="00A33E43">
        <w:rPr>
          <w:rFonts w:ascii="Arial" w:hAnsi="Arial"/>
          <w:lang w:val="nl"/>
        </w:rPr>
        <w:t xml:space="preserve">het Kärcher-Verkooppunt </w:t>
      </w:r>
      <w:r>
        <w:rPr>
          <w:rFonts w:ascii="Arial" w:hAnsi="Arial"/>
          <w:lang w:val="nl"/>
        </w:rPr>
        <w:t xml:space="preserve">tegen een </w:t>
      </w:r>
      <w:r w:rsidR="00AA20C7">
        <w:rPr>
          <w:rFonts w:ascii="Arial" w:hAnsi="Arial"/>
          <w:lang w:val="nl"/>
        </w:rPr>
        <w:t xml:space="preserve">vaste prijs aangeboden nadat </w:t>
      </w:r>
      <w:r w:rsidR="00AA20C7" w:rsidRPr="00AA20C7">
        <w:rPr>
          <w:rFonts w:ascii="Arial" w:hAnsi="Arial"/>
          <w:lang w:val="nl"/>
        </w:rPr>
        <w:t xml:space="preserve">het apparaattype is opgegeven en de oorzaak van het probleem is vastgesteld. Als </w:t>
      </w:r>
      <w:r w:rsidR="00A33E43">
        <w:rPr>
          <w:rFonts w:ascii="Arial" w:hAnsi="Arial"/>
          <w:lang w:val="nl"/>
        </w:rPr>
        <w:t>het Kärcher-Verkooppunt</w:t>
      </w:r>
      <w:r w:rsidR="00AA20C7" w:rsidRPr="00AA20C7">
        <w:rPr>
          <w:rFonts w:ascii="Arial" w:hAnsi="Arial"/>
          <w:lang w:val="nl"/>
        </w:rPr>
        <w:t xml:space="preserve"> de offerte voor het te repareren Kärcher-apparaat van de klant </w:t>
      </w:r>
      <w:r w:rsidR="00686FE5">
        <w:rPr>
          <w:rFonts w:ascii="Arial" w:hAnsi="Arial"/>
          <w:lang w:val="nl"/>
        </w:rPr>
        <w:t>schriftelijk meldt</w:t>
      </w:r>
      <w:r w:rsidR="00AA20C7" w:rsidRPr="00AA20C7">
        <w:rPr>
          <w:rFonts w:ascii="Arial" w:hAnsi="Arial"/>
          <w:lang w:val="nl"/>
        </w:rPr>
        <w:t>, is het aanbod wettelijk bindend.</w:t>
      </w:r>
    </w:p>
    <w:p w14:paraId="6C54B1AD" w14:textId="77777777" w:rsidR="00A01A5C" w:rsidRPr="00A33E43" w:rsidRDefault="00A01A5C" w:rsidP="00A01A5C">
      <w:pPr>
        <w:pStyle w:val="ListParagraph"/>
        <w:rPr>
          <w:rFonts w:ascii="Arial" w:hAnsi="Arial"/>
          <w:lang w:val="nl-BE"/>
        </w:rPr>
      </w:pPr>
    </w:p>
    <w:p w14:paraId="08312D3E" w14:textId="77777777" w:rsidR="0060309E" w:rsidRPr="00A52E65" w:rsidRDefault="00C0417E" w:rsidP="0060309E">
      <w:pPr>
        <w:pStyle w:val="ListParagraph"/>
        <w:numPr>
          <w:ilvl w:val="1"/>
          <w:numId w:val="13"/>
        </w:numPr>
        <w:spacing w:before="120" w:after="120"/>
        <w:ind w:left="709" w:hanging="709"/>
        <w:rPr>
          <w:rFonts w:ascii="Arial" w:hAnsi="Arial"/>
          <w:lang w:val="en-US"/>
        </w:rPr>
      </w:pPr>
      <w:r>
        <w:rPr>
          <w:rFonts w:ascii="Arial" w:hAnsi="Arial"/>
          <w:lang w:val="nl"/>
        </w:rPr>
        <w:t xml:space="preserve">Na ontvangst van het Kärcher-apparaat van uw klant controleren we als onderdeel van de inspectie na ontvangst in onze vestiging of reparatie onder de garantie valt. Er is </w:t>
      </w:r>
      <w:r>
        <w:rPr>
          <w:rFonts w:ascii="Arial" w:hAnsi="Arial"/>
          <w:u w:val="single"/>
          <w:lang w:val="nl"/>
        </w:rPr>
        <w:t>geen</w:t>
      </w:r>
      <w:r>
        <w:rPr>
          <w:rFonts w:ascii="Arial" w:hAnsi="Arial"/>
          <w:lang w:val="nl"/>
        </w:rPr>
        <w:t xml:space="preserve"> recht op garantie als</w:t>
      </w:r>
    </w:p>
    <w:p w14:paraId="61A14C82" w14:textId="77777777" w:rsidR="0060309E" w:rsidRPr="00A52E65" w:rsidRDefault="0060309E" w:rsidP="0060309E">
      <w:pPr>
        <w:pStyle w:val="ListParagraph"/>
        <w:spacing w:before="120" w:after="120"/>
        <w:ind w:left="709"/>
        <w:rPr>
          <w:rFonts w:ascii="Arial" w:hAnsi="Arial"/>
          <w:lang w:val="en-US"/>
        </w:rPr>
      </w:pPr>
    </w:p>
    <w:p w14:paraId="0400FEC8" w14:textId="77777777" w:rsidR="0060309E" w:rsidRPr="00A33E43" w:rsidRDefault="0060309E" w:rsidP="0060309E">
      <w:pPr>
        <w:pStyle w:val="ListParagraph"/>
        <w:numPr>
          <w:ilvl w:val="2"/>
          <w:numId w:val="14"/>
        </w:numPr>
        <w:spacing w:before="120" w:after="120"/>
        <w:ind w:left="1985" w:hanging="567"/>
        <w:rPr>
          <w:rFonts w:ascii="Arial" w:hAnsi="Arial"/>
          <w:lang w:val="nl-BE"/>
        </w:rPr>
      </w:pPr>
      <w:r>
        <w:rPr>
          <w:rFonts w:ascii="Arial" w:hAnsi="Arial"/>
          <w:lang w:val="nl"/>
        </w:rPr>
        <w:t>het Kärcher-apparaat dat u hebt opgestuurd, ouder dan twee jaar is, of</w:t>
      </w:r>
    </w:p>
    <w:p w14:paraId="353AF32F" w14:textId="77777777" w:rsidR="0060309E" w:rsidRPr="00A33E43" w:rsidRDefault="0060309E" w:rsidP="0060309E">
      <w:pPr>
        <w:pStyle w:val="ListParagraph"/>
        <w:spacing w:before="120" w:after="120"/>
        <w:ind w:left="1985" w:hanging="567"/>
        <w:rPr>
          <w:rFonts w:ascii="Arial" w:hAnsi="Arial"/>
          <w:lang w:val="nl-BE"/>
        </w:rPr>
      </w:pPr>
    </w:p>
    <w:p w14:paraId="7F178E09" w14:textId="7BC10F30" w:rsidR="0060309E" w:rsidRPr="00AA5B3B" w:rsidRDefault="0060309E" w:rsidP="007B106B">
      <w:pPr>
        <w:pStyle w:val="ListParagraph"/>
        <w:numPr>
          <w:ilvl w:val="2"/>
          <w:numId w:val="14"/>
        </w:numPr>
        <w:spacing w:before="120" w:after="120"/>
        <w:ind w:left="1985" w:hanging="567"/>
        <w:rPr>
          <w:rFonts w:ascii="Arial" w:hAnsi="Arial"/>
          <w:lang w:val="nl-BE"/>
        </w:rPr>
      </w:pPr>
      <w:r w:rsidRPr="00AA5B3B">
        <w:rPr>
          <w:rFonts w:ascii="Arial" w:hAnsi="Arial"/>
          <w:lang w:val="nl"/>
        </w:rPr>
        <w:t>de schade aan het Kärcher-apparaat dat u hebt opgestuurd, is veroorzaakt door onjuist gebruik van het Kärcher-apparaat van uw klant.</w:t>
      </w:r>
    </w:p>
    <w:p w14:paraId="45B0E91A" w14:textId="77777777" w:rsidR="007A19D4" w:rsidRPr="00A33E43" w:rsidRDefault="0060309E" w:rsidP="00AA5B3B">
      <w:pPr>
        <w:pStyle w:val="ListParagraph"/>
        <w:spacing w:before="120" w:after="120"/>
        <w:ind w:left="1985"/>
        <w:rPr>
          <w:rFonts w:ascii="Arial" w:hAnsi="Arial"/>
          <w:lang w:val="nl-BE"/>
        </w:rPr>
      </w:pPr>
      <w:r>
        <w:rPr>
          <w:rFonts w:ascii="Arial" w:hAnsi="Arial"/>
          <w:lang w:val="nl"/>
        </w:rPr>
        <w:t xml:space="preserve">Als we vaststellen dat er geen recht op garantie is, bieden we aan het Kärcher-apparaat van uw klant te repareren tegen een vaste prijs. Als we niet binnen 14 dagen een bericht van acceptatie van de reparatiekosten of enige andere reactie van u ontvangen, retourneren we het Kärcher-apparaat van uw klant ongerepareerd op uw kosten. </w:t>
      </w:r>
    </w:p>
    <w:p w14:paraId="2EEB71C6" w14:textId="77777777" w:rsidR="007D4E7B" w:rsidRPr="00A33E43" w:rsidRDefault="007D4E7B" w:rsidP="0060309E">
      <w:pPr>
        <w:pStyle w:val="ListParagraph"/>
        <w:spacing w:before="120" w:after="120"/>
        <w:ind w:left="709"/>
        <w:rPr>
          <w:rFonts w:ascii="Arial" w:hAnsi="Arial"/>
          <w:lang w:val="nl-BE"/>
        </w:rPr>
      </w:pPr>
    </w:p>
    <w:p w14:paraId="19787EEA" w14:textId="77777777" w:rsidR="007D4E7B" w:rsidRPr="00A33E43" w:rsidRDefault="007D4E7B" w:rsidP="007D4E7B">
      <w:pPr>
        <w:pStyle w:val="ListParagraph"/>
        <w:numPr>
          <w:ilvl w:val="1"/>
          <w:numId w:val="13"/>
        </w:numPr>
        <w:spacing w:before="120" w:after="120"/>
        <w:ind w:left="709" w:hanging="709"/>
        <w:rPr>
          <w:rFonts w:ascii="Arial" w:hAnsi="Arial"/>
          <w:lang w:val="nl-BE"/>
        </w:rPr>
      </w:pPr>
      <w:r>
        <w:rPr>
          <w:rFonts w:ascii="Arial" w:hAnsi="Arial"/>
          <w:lang w:val="nl"/>
        </w:rPr>
        <w:t>Als reparatie onder de garantie niet mogelijk is en als we tijdens de inspectie na ontvangst vaststellen dat het apparaat economisch total loss is en reparatie derhalve niet verantwoord, bieden we aan het apparaat kosteloos voor u af te voeren. Als we niet binnen 14 dagen uw toestemming voor afvoer van het Kärcher-apparaat van uw klant of enige andere reactie van u ontvangen, retourneren we het Kärcher-apparaat van uw klant ongerepareerd op uw kosten.</w:t>
      </w:r>
    </w:p>
    <w:p w14:paraId="457273BF" w14:textId="77777777" w:rsidR="004853CC" w:rsidRPr="00A33E43" w:rsidRDefault="004853CC" w:rsidP="004853CC">
      <w:pPr>
        <w:pStyle w:val="ListParagraph"/>
        <w:spacing w:before="120" w:after="120"/>
        <w:ind w:left="709"/>
        <w:rPr>
          <w:rFonts w:ascii="Arial" w:hAnsi="Arial"/>
          <w:lang w:val="nl-BE"/>
        </w:rPr>
      </w:pPr>
      <w:bookmarkStart w:id="2" w:name="_GoBack"/>
      <w:bookmarkEnd w:id="2"/>
    </w:p>
    <w:p w14:paraId="52CF3F2D" w14:textId="77777777" w:rsidR="0037356F" w:rsidRPr="00A33E43" w:rsidRDefault="0037356F" w:rsidP="004853CC">
      <w:pPr>
        <w:pStyle w:val="ListParagraph"/>
        <w:numPr>
          <w:ilvl w:val="1"/>
          <w:numId w:val="13"/>
        </w:numPr>
        <w:spacing w:before="120" w:after="120"/>
        <w:ind w:left="709" w:hanging="709"/>
        <w:rPr>
          <w:rFonts w:ascii="Arial" w:hAnsi="Arial"/>
          <w:lang w:val="nl-BE"/>
        </w:rPr>
      </w:pPr>
      <w:r>
        <w:rPr>
          <w:rFonts w:ascii="Arial" w:hAnsi="Arial"/>
          <w:lang w:val="nl"/>
        </w:rPr>
        <w:t>Het contract kan alleen worden afgesloten in de Nederlandse taal.</w:t>
      </w:r>
    </w:p>
    <w:p w14:paraId="73B7848D" w14:textId="77777777" w:rsidR="004853CC" w:rsidRPr="00A33E43" w:rsidRDefault="004853CC" w:rsidP="004853CC">
      <w:pPr>
        <w:pStyle w:val="ListParagraph"/>
        <w:spacing w:before="120" w:after="120"/>
        <w:ind w:left="709"/>
        <w:rPr>
          <w:rFonts w:ascii="Arial" w:hAnsi="Arial"/>
          <w:lang w:val="nl-BE"/>
        </w:rPr>
      </w:pPr>
    </w:p>
    <w:p w14:paraId="626501F1" w14:textId="791515EA" w:rsidR="005B0ABD" w:rsidRPr="00A33E43" w:rsidRDefault="00275238" w:rsidP="004853CC">
      <w:pPr>
        <w:pStyle w:val="ListParagraph"/>
        <w:numPr>
          <w:ilvl w:val="1"/>
          <w:numId w:val="13"/>
        </w:numPr>
        <w:spacing w:before="120" w:after="120"/>
        <w:ind w:left="709" w:hanging="709"/>
        <w:rPr>
          <w:rFonts w:ascii="Arial" w:hAnsi="Arial"/>
          <w:lang w:val="nl-BE"/>
        </w:rPr>
      </w:pPr>
      <w:r>
        <w:rPr>
          <w:rFonts w:ascii="Arial" w:hAnsi="Arial"/>
          <w:lang w:val="nl"/>
        </w:rPr>
        <w:t xml:space="preserve">Communicatie over het reparatieproces vindt meestal plaats via e-mail. </w:t>
      </w:r>
      <w:r w:rsidR="00A33E43">
        <w:rPr>
          <w:rFonts w:ascii="Arial" w:hAnsi="Arial"/>
          <w:lang w:val="nl"/>
        </w:rPr>
        <w:t>Het Kärcher-Verkooppunt</w:t>
      </w:r>
      <w:r>
        <w:rPr>
          <w:rFonts w:ascii="Arial" w:hAnsi="Arial"/>
          <w:lang w:val="nl"/>
        </w:rPr>
        <w:t xml:space="preserve"> moet er derhalve op toezien dat het e-mailadres dat wordt opgegeven voor het reparatieproces correct is zodat e-mails die worden verzonden door Kärcher, op dit adres kunnen worden ontvangen. Met name bij gebruik van spamfilters moet </w:t>
      </w:r>
      <w:r w:rsidR="00A33E43">
        <w:rPr>
          <w:rFonts w:ascii="Arial" w:hAnsi="Arial"/>
          <w:lang w:val="nl"/>
        </w:rPr>
        <w:t>het Kärcher-Verkooppunt</w:t>
      </w:r>
      <w:r>
        <w:rPr>
          <w:rFonts w:ascii="Arial" w:hAnsi="Arial"/>
          <w:lang w:val="nl"/>
        </w:rPr>
        <w:t xml:space="preserve"> erop toezien dat alle e-mails die worden verzonden door Kärcher of door derden aan wie de reparatie is uitbesteed, kunnen worden afgeleverd.</w:t>
      </w:r>
    </w:p>
    <w:p w14:paraId="580869F8" w14:textId="77777777" w:rsidR="00EF4DCC" w:rsidRPr="00A33E43" w:rsidRDefault="00EF4DCC" w:rsidP="00734324">
      <w:pPr>
        <w:tabs>
          <w:tab w:val="clear" w:pos="8460"/>
        </w:tabs>
        <w:spacing w:before="120" w:after="120"/>
        <w:ind w:left="360"/>
        <w:rPr>
          <w:rFonts w:ascii="Arial" w:hAnsi="Arial"/>
          <w:lang w:val="nl-BE"/>
        </w:rPr>
      </w:pPr>
    </w:p>
    <w:p w14:paraId="55D62CC1" w14:textId="77777777" w:rsidR="00722446" w:rsidRPr="00B75817" w:rsidRDefault="00722446" w:rsidP="00E37DAC">
      <w:pPr>
        <w:pStyle w:val="Heading2"/>
        <w:numPr>
          <w:ilvl w:val="0"/>
          <w:numId w:val="1"/>
        </w:numPr>
        <w:tabs>
          <w:tab w:val="clear" w:pos="8460"/>
        </w:tabs>
        <w:spacing w:before="120" w:after="120"/>
        <w:ind w:left="1080" w:hanging="1080"/>
        <w:rPr>
          <w:i w:val="0"/>
          <w:sz w:val="20"/>
          <w:szCs w:val="20"/>
        </w:rPr>
      </w:pPr>
      <w:bookmarkStart w:id="3" w:name="_Toc319933078"/>
      <w:r>
        <w:rPr>
          <w:i w:val="0"/>
          <w:iCs w:val="0"/>
          <w:sz w:val="20"/>
          <w:szCs w:val="20"/>
          <w:lang w:val="nl"/>
        </w:rPr>
        <w:t>Prijzen, betalingsvoorwaarden</w:t>
      </w:r>
      <w:bookmarkEnd w:id="3"/>
      <w:r>
        <w:rPr>
          <w:i w:val="0"/>
          <w:iCs w:val="0"/>
          <w:sz w:val="20"/>
          <w:szCs w:val="20"/>
          <w:lang w:val="nl"/>
        </w:rPr>
        <w:t xml:space="preserve"> en retentierecht</w:t>
      </w:r>
    </w:p>
    <w:p w14:paraId="147FC3E7" w14:textId="77777777" w:rsidR="00722446" w:rsidRPr="00A33E43" w:rsidRDefault="00EA3D19" w:rsidP="00E37DAC">
      <w:pPr>
        <w:numPr>
          <w:ilvl w:val="1"/>
          <w:numId w:val="3"/>
        </w:numPr>
        <w:tabs>
          <w:tab w:val="clear" w:pos="8460"/>
        </w:tabs>
        <w:spacing w:before="120" w:after="120"/>
        <w:ind w:left="709" w:hanging="709"/>
        <w:rPr>
          <w:rFonts w:ascii="Arial" w:hAnsi="Arial"/>
          <w:lang w:val="nl-BE"/>
        </w:rPr>
      </w:pPr>
      <w:r>
        <w:rPr>
          <w:rFonts w:ascii="Arial" w:hAnsi="Arial"/>
          <w:lang w:val="nl"/>
        </w:rPr>
        <w:t xml:space="preserve">Alle prijzen zijn inclusief btw en verzendkosten. </w:t>
      </w:r>
    </w:p>
    <w:p w14:paraId="048B3BF4" w14:textId="405553E2" w:rsidR="00134F66" w:rsidRPr="00A33E43" w:rsidRDefault="00134F66" w:rsidP="00134F66">
      <w:pPr>
        <w:numPr>
          <w:ilvl w:val="1"/>
          <w:numId w:val="3"/>
        </w:numPr>
        <w:tabs>
          <w:tab w:val="clear" w:pos="8460"/>
        </w:tabs>
        <w:spacing w:before="120" w:after="120"/>
        <w:ind w:left="709" w:hanging="709"/>
        <w:rPr>
          <w:rFonts w:ascii="Arial" w:hAnsi="Arial"/>
          <w:lang w:val="nl-BE"/>
        </w:rPr>
      </w:pPr>
      <w:r>
        <w:rPr>
          <w:rFonts w:ascii="Arial" w:hAnsi="Arial"/>
          <w:lang w:val="nl"/>
        </w:rPr>
        <w:t xml:space="preserve">Facturen dienen direct te worden voldaan na ontvangst zonder aftrek, tenzij schriftelijk anders overeengekomen met de Cliënt en vastgelegd in de klantendatabase van </w:t>
      </w:r>
      <w:r w:rsidR="00A33E43">
        <w:rPr>
          <w:rFonts w:ascii="Arial" w:hAnsi="Arial"/>
          <w:lang w:val="nl"/>
        </w:rPr>
        <w:t>het Kärcher-Verkooppunt</w:t>
      </w:r>
      <w:r>
        <w:rPr>
          <w:rFonts w:ascii="Arial" w:hAnsi="Arial"/>
          <w:lang w:val="nl"/>
        </w:rPr>
        <w:t>. Kärcher behoudt zich het recht voor de kredietwaardigheid te controleren en de order te weigeren als het resultaat van de check negatief is.</w:t>
      </w:r>
    </w:p>
    <w:p w14:paraId="6C87BA9B" w14:textId="77777777" w:rsidR="00134F66" w:rsidRPr="00A33E43" w:rsidRDefault="00201DF1" w:rsidP="00201DF1">
      <w:pPr>
        <w:numPr>
          <w:ilvl w:val="1"/>
          <w:numId w:val="3"/>
        </w:numPr>
        <w:tabs>
          <w:tab w:val="clear" w:pos="8460"/>
        </w:tabs>
        <w:spacing w:before="120" w:after="120"/>
        <w:ind w:left="709" w:hanging="709"/>
        <w:rPr>
          <w:rFonts w:ascii="Arial" w:hAnsi="Arial"/>
          <w:lang w:val="nl-BE"/>
        </w:rPr>
      </w:pPr>
      <w:r>
        <w:rPr>
          <w:rFonts w:ascii="Arial" w:hAnsi="Arial"/>
          <w:lang w:val="nl"/>
        </w:rPr>
        <w:t>Kärcher heeft een retentierecht op het gerepareerde Kärcher-apparaat voor de vorderingen die voortvloeien uit de reparatie, als dit tijdens productie of ten behoeve van de reparatie in het bezit van Kärcher is gekomen.</w:t>
      </w:r>
    </w:p>
    <w:p w14:paraId="2E0ECAA4" w14:textId="77777777" w:rsidR="00134F66" w:rsidRPr="00A33E43" w:rsidRDefault="00134F66" w:rsidP="00134F66">
      <w:pPr>
        <w:tabs>
          <w:tab w:val="clear" w:pos="8460"/>
        </w:tabs>
        <w:spacing w:before="120" w:after="120"/>
        <w:ind w:left="709"/>
        <w:rPr>
          <w:rFonts w:ascii="Arial" w:hAnsi="Arial"/>
          <w:lang w:val="nl-BE"/>
        </w:rPr>
      </w:pPr>
    </w:p>
    <w:p w14:paraId="0880B2A6" w14:textId="77777777" w:rsidR="00AA6D4A" w:rsidRPr="00B75817" w:rsidRDefault="00B01BCE" w:rsidP="00E37DAC">
      <w:pPr>
        <w:pStyle w:val="Heading2"/>
        <w:numPr>
          <w:ilvl w:val="0"/>
          <w:numId w:val="1"/>
        </w:numPr>
        <w:tabs>
          <w:tab w:val="clear" w:pos="8460"/>
        </w:tabs>
        <w:spacing w:before="120" w:after="120"/>
        <w:ind w:left="1080" w:hanging="1080"/>
        <w:rPr>
          <w:i w:val="0"/>
          <w:sz w:val="20"/>
          <w:szCs w:val="20"/>
        </w:rPr>
      </w:pPr>
      <w:bookmarkStart w:id="4" w:name="_Toc302469893"/>
      <w:bookmarkStart w:id="5" w:name="_Toc302555195"/>
      <w:bookmarkEnd w:id="4"/>
      <w:r>
        <w:rPr>
          <w:i w:val="0"/>
          <w:iCs w:val="0"/>
          <w:sz w:val="20"/>
          <w:szCs w:val="20"/>
          <w:lang w:val="nl"/>
        </w:rPr>
        <w:lastRenderedPageBreak/>
        <w:t>Voorwaarden voor retourzendingen</w:t>
      </w:r>
      <w:bookmarkEnd w:id="5"/>
    </w:p>
    <w:p w14:paraId="4C523F34" w14:textId="44FC878A" w:rsidR="0026311D" w:rsidRPr="00A33E43" w:rsidRDefault="0026311D" w:rsidP="00E37DAC">
      <w:pPr>
        <w:numPr>
          <w:ilvl w:val="1"/>
          <w:numId w:val="6"/>
        </w:numPr>
        <w:tabs>
          <w:tab w:val="clear" w:pos="8460"/>
        </w:tabs>
        <w:spacing w:before="120" w:after="120"/>
        <w:ind w:left="709" w:hanging="709"/>
        <w:rPr>
          <w:rFonts w:ascii="Arial" w:hAnsi="Arial"/>
          <w:lang w:val="nl-BE"/>
        </w:rPr>
      </w:pPr>
      <w:r>
        <w:rPr>
          <w:rFonts w:ascii="Arial" w:hAnsi="Arial"/>
          <w:lang w:val="nl"/>
        </w:rPr>
        <w:t xml:space="preserve">Het Kärcher-apparaat van uw klant wordt teruggezonden naar het afleveradres dat is opgegeven door </w:t>
      </w:r>
      <w:r w:rsidR="00A33E43">
        <w:rPr>
          <w:rFonts w:ascii="Arial" w:hAnsi="Arial"/>
          <w:lang w:val="nl"/>
        </w:rPr>
        <w:t>het Kärcher-Verkooppunt</w:t>
      </w:r>
      <w:r>
        <w:rPr>
          <w:rFonts w:ascii="Arial" w:hAnsi="Arial"/>
          <w:lang w:val="nl"/>
        </w:rPr>
        <w:t xml:space="preserve">, tenzij anders overeengekomen. Voor verwerking van de transactie wordt het afleveradres van </w:t>
      </w:r>
      <w:r w:rsidR="00A33E43">
        <w:rPr>
          <w:rFonts w:ascii="Arial" w:hAnsi="Arial"/>
          <w:lang w:val="nl"/>
        </w:rPr>
        <w:t>het Kärcher-Verkooppunt</w:t>
      </w:r>
      <w:r>
        <w:rPr>
          <w:rFonts w:ascii="Arial" w:hAnsi="Arial"/>
          <w:lang w:val="nl"/>
        </w:rPr>
        <w:t xml:space="preserve"> gebruikt dat is opgegeven in de Infonet dealerportal, of het adres van de klant, afhankelijk van de wens van </w:t>
      </w:r>
      <w:r w:rsidR="00A33E43">
        <w:rPr>
          <w:rFonts w:ascii="Arial" w:hAnsi="Arial"/>
          <w:lang w:val="nl"/>
        </w:rPr>
        <w:t>het Kärcher-Verkooppunt.</w:t>
      </w:r>
    </w:p>
    <w:p w14:paraId="0A4F90E0" w14:textId="77777777" w:rsidR="00F002BE" w:rsidRPr="00A33E43" w:rsidRDefault="00F002BE" w:rsidP="00E37DAC">
      <w:pPr>
        <w:numPr>
          <w:ilvl w:val="1"/>
          <w:numId w:val="6"/>
        </w:numPr>
        <w:tabs>
          <w:tab w:val="clear" w:pos="8460"/>
        </w:tabs>
        <w:spacing w:before="120" w:after="120"/>
        <w:ind w:left="709" w:hanging="709"/>
        <w:rPr>
          <w:rFonts w:ascii="Arial" w:hAnsi="Arial"/>
          <w:lang w:val="nl-BE"/>
        </w:rPr>
      </w:pPr>
      <w:r>
        <w:rPr>
          <w:rFonts w:ascii="Arial" w:hAnsi="Arial"/>
          <w:lang w:val="nl"/>
        </w:rPr>
        <w:t>Voor apparaten die worden geleverd door een transportbedrijf, is de levering "free curbside", oftewel tot het trottoir dat het dichtst bij het afleveradres is, tenzij anders overeengekomen.</w:t>
      </w:r>
    </w:p>
    <w:p w14:paraId="297592D4" w14:textId="77777777" w:rsidR="008131A3" w:rsidRPr="00A33E43" w:rsidRDefault="008131A3" w:rsidP="00E37DAC">
      <w:pPr>
        <w:numPr>
          <w:ilvl w:val="1"/>
          <w:numId w:val="6"/>
        </w:numPr>
        <w:tabs>
          <w:tab w:val="clear" w:pos="8460"/>
        </w:tabs>
        <w:spacing w:before="120" w:after="120"/>
        <w:ind w:left="709" w:hanging="709"/>
        <w:rPr>
          <w:rFonts w:ascii="Arial" w:hAnsi="Arial"/>
          <w:lang w:val="nl-BE"/>
        </w:rPr>
      </w:pPr>
      <w:r>
        <w:rPr>
          <w:rFonts w:ascii="Arial" w:hAnsi="Arial"/>
          <w:lang w:val="nl"/>
        </w:rPr>
        <w:t>Verzendkosten worden niet in rekening gebracht. We brengen alleen verzendkosten in rekening als we een apparaat naar u moeten terugzenden omdat u niet hebt kunnen aantonen dat er een recht op garantie is, als reparatie niet onder de garantie valt of als het apparaat economisch total loss is.</w:t>
      </w:r>
    </w:p>
    <w:p w14:paraId="1E8EA45C" w14:textId="336543E5" w:rsidR="00EA25FF" w:rsidRPr="00A33E43" w:rsidRDefault="00EA25FF" w:rsidP="00E37DAC">
      <w:pPr>
        <w:numPr>
          <w:ilvl w:val="1"/>
          <w:numId w:val="6"/>
        </w:numPr>
        <w:tabs>
          <w:tab w:val="clear" w:pos="8460"/>
        </w:tabs>
        <w:spacing w:before="120" w:after="120"/>
        <w:ind w:left="709" w:hanging="709"/>
        <w:rPr>
          <w:rFonts w:ascii="Arial" w:hAnsi="Arial"/>
          <w:lang w:val="nl-BE"/>
        </w:rPr>
      </w:pPr>
      <w:r>
        <w:rPr>
          <w:rFonts w:ascii="Arial" w:hAnsi="Arial"/>
          <w:lang w:val="nl"/>
        </w:rPr>
        <w:t xml:space="preserve">Als het transportbedrijf het verzonden apparaat aan ons retourneert omdat het niet mogelijk was om het af te leveren bij u of uw klant, draagt </w:t>
      </w:r>
      <w:r w:rsidR="00A33E43">
        <w:rPr>
          <w:rFonts w:ascii="Arial" w:hAnsi="Arial"/>
          <w:lang w:val="nl"/>
        </w:rPr>
        <w:t>het Kärcher-Verkooppunt</w:t>
      </w:r>
      <w:r>
        <w:rPr>
          <w:rFonts w:ascii="Arial" w:hAnsi="Arial"/>
          <w:lang w:val="nl"/>
        </w:rPr>
        <w:t xml:space="preserve"> de kosten voor de onsuccesvolle verzending. Dit geldt niet als </w:t>
      </w:r>
      <w:r w:rsidR="00A33E43">
        <w:rPr>
          <w:rFonts w:ascii="Arial" w:hAnsi="Arial"/>
          <w:lang w:val="nl"/>
        </w:rPr>
        <w:t>het Kärcher-Verkooppunt</w:t>
      </w:r>
      <w:r>
        <w:rPr>
          <w:rFonts w:ascii="Arial" w:hAnsi="Arial"/>
          <w:lang w:val="nl"/>
        </w:rPr>
        <w:t xml:space="preserve"> of de klant niet verantwoordelijk is voor de omstandigheid die aflevering onmogelijk maakte of als deze tijdelijk verhinderd was de aangeboden dienst te aanvaarden, tenzij Kärcher </w:t>
      </w:r>
      <w:r w:rsidR="00A33E43">
        <w:rPr>
          <w:rFonts w:ascii="Arial" w:hAnsi="Arial"/>
          <w:lang w:val="nl"/>
        </w:rPr>
        <w:t>het Kärcher-Verkooppunt</w:t>
      </w:r>
      <w:r>
        <w:rPr>
          <w:rFonts w:ascii="Arial" w:hAnsi="Arial"/>
          <w:lang w:val="nl"/>
        </w:rPr>
        <w:t xml:space="preserve"> of de klant tijdig vooraf in kennis had gesteld van de dienst.</w:t>
      </w:r>
    </w:p>
    <w:p w14:paraId="614432FD" w14:textId="77777777" w:rsidR="008131A3" w:rsidRPr="00A33E43" w:rsidRDefault="008131A3" w:rsidP="00E37DAC">
      <w:pPr>
        <w:numPr>
          <w:ilvl w:val="1"/>
          <w:numId w:val="6"/>
        </w:numPr>
        <w:tabs>
          <w:tab w:val="clear" w:pos="8460"/>
        </w:tabs>
        <w:spacing w:before="120" w:after="120"/>
        <w:ind w:left="709" w:hanging="709"/>
        <w:rPr>
          <w:rFonts w:ascii="Arial" w:hAnsi="Arial"/>
          <w:lang w:val="nl-BE"/>
        </w:rPr>
      </w:pPr>
      <w:r>
        <w:rPr>
          <w:rFonts w:ascii="Arial" w:hAnsi="Arial"/>
          <w:lang w:val="nl"/>
        </w:rPr>
        <w:t xml:space="preserve">Het apparaat wordt altijd geretourneerd in een nieuwe serviceverpakking daar de originele doos zonder aanvullende bescherming niet geschikt is voor terugzending. </w:t>
      </w:r>
    </w:p>
    <w:p w14:paraId="1064FE63" w14:textId="4EEA6DCD" w:rsidR="00561E98" w:rsidRPr="00A33E43" w:rsidRDefault="00201DF1" w:rsidP="00E37DAC">
      <w:pPr>
        <w:numPr>
          <w:ilvl w:val="1"/>
          <w:numId w:val="6"/>
        </w:numPr>
        <w:tabs>
          <w:tab w:val="clear" w:pos="8460"/>
        </w:tabs>
        <w:spacing w:before="120" w:after="120"/>
        <w:ind w:left="709" w:hanging="709"/>
        <w:rPr>
          <w:rFonts w:ascii="Arial" w:hAnsi="Arial"/>
          <w:lang w:val="nl-BE"/>
        </w:rPr>
      </w:pPr>
      <w:r>
        <w:rPr>
          <w:rFonts w:ascii="Arial" w:hAnsi="Arial"/>
          <w:lang w:val="nl"/>
        </w:rPr>
        <w:t xml:space="preserve">Het risico voor onopzettelijk verlies en onopzettelijke beschadiging van het verzonden Kärcher-apparaat gaat over op </w:t>
      </w:r>
      <w:r w:rsidR="00A33E43">
        <w:rPr>
          <w:rFonts w:ascii="Arial" w:hAnsi="Arial"/>
          <w:lang w:val="nl"/>
        </w:rPr>
        <w:t>het Kärcher-Verkooppunt</w:t>
      </w:r>
      <w:r>
        <w:rPr>
          <w:rFonts w:ascii="Arial" w:hAnsi="Arial"/>
          <w:lang w:val="nl"/>
        </w:rPr>
        <w:t xml:space="preserve"> zodra we de goederen hebben afgegeven aan het transportbedrijf, de vervoerder of de persoon of instelling die anderszins verantwoordelijk is voor verzorging van de verzending. </w:t>
      </w:r>
    </w:p>
    <w:p w14:paraId="0D7FD3B7" w14:textId="77777777" w:rsidR="00201DF1" w:rsidRPr="00A33E43" w:rsidRDefault="00201DF1" w:rsidP="00201DF1">
      <w:pPr>
        <w:tabs>
          <w:tab w:val="clear" w:pos="8460"/>
        </w:tabs>
        <w:spacing w:before="120" w:after="120"/>
        <w:ind w:left="709"/>
        <w:rPr>
          <w:rFonts w:ascii="Arial" w:hAnsi="Arial"/>
          <w:lang w:val="nl-BE"/>
        </w:rPr>
      </w:pPr>
    </w:p>
    <w:p w14:paraId="7BE9CC59" w14:textId="77777777" w:rsidR="00A476E8" w:rsidRPr="00B75817" w:rsidRDefault="001D0EE0" w:rsidP="00E37DAC">
      <w:pPr>
        <w:pStyle w:val="Heading2"/>
        <w:numPr>
          <w:ilvl w:val="0"/>
          <w:numId w:val="1"/>
        </w:numPr>
        <w:tabs>
          <w:tab w:val="clear" w:pos="8460"/>
        </w:tabs>
        <w:spacing w:before="120" w:after="120"/>
        <w:ind w:left="1080" w:hanging="1080"/>
        <w:rPr>
          <w:i w:val="0"/>
          <w:sz w:val="20"/>
          <w:szCs w:val="20"/>
        </w:rPr>
      </w:pPr>
      <w:bookmarkStart w:id="6" w:name="_Toc302469897"/>
      <w:bookmarkStart w:id="7" w:name="_Toc302555197"/>
      <w:bookmarkEnd w:id="6"/>
      <w:r>
        <w:rPr>
          <w:i w:val="0"/>
          <w:iCs w:val="0"/>
          <w:sz w:val="20"/>
          <w:szCs w:val="20"/>
          <w:lang w:val="nl"/>
        </w:rPr>
        <w:t>Garantie</w:t>
      </w:r>
      <w:bookmarkEnd w:id="7"/>
    </w:p>
    <w:p w14:paraId="53516D5D" w14:textId="77777777" w:rsidR="00201DF1" w:rsidRPr="00A33E43" w:rsidRDefault="00201DF1" w:rsidP="00201DF1">
      <w:pPr>
        <w:pStyle w:val="ListParagraph"/>
        <w:numPr>
          <w:ilvl w:val="1"/>
          <w:numId w:val="17"/>
        </w:numPr>
        <w:tabs>
          <w:tab w:val="clear" w:pos="8460"/>
        </w:tabs>
        <w:spacing w:before="120" w:after="120"/>
        <w:ind w:left="709" w:hanging="709"/>
        <w:rPr>
          <w:rFonts w:ascii="Arial" w:hAnsi="Arial"/>
          <w:lang w:val="nl-BE"/>
        </w:rPr>
      </w:pPr>
      <w:r>
        <w:rPr>
          <w:rFonts w:ascii="Arial" w:hAnsi="Arial"/>
          <w:lang w:val="nl"/>
        </w:rPr>
        <w:t>We waarborgen dat we het reparatiewerk kosteloos herstellen en dat we defecte materialen kosteloos herstellen of vervangen als u aantoont dat een reparatie niet correct is uitgevoerd.</w:t>
      </w:r>
    </w:p>
    <w:p w14:paraId="75DD6C83" w14:textId="77777777" w:rsidR="00201DF1" w:rsidRPr="00A33E43" w:rsidRDefault="00201DF1" w:rsidP="00201DF1">
      <w:pPr>
        <w:pStyle w:val="ListParagraph"/>
        <w:tabs>
          <w:tab w:val="clear" w:pos="8460"/>
        </w:tabs>
        <w:spacing w:before="120" w:after="120"/>
        <w:ind w:left="709"/>
        <w:rPr>
          <w:rFonts w:ascii="Arial" w:hAnsi="Arial"/>
          <w:lang w:val="nl-BE"/>
        </w:rPr>
      </w:pPr>
    </w:p>
    <w:p w14:paraId="4A98D4BA" w14:textId="77777777" w:rsidR="00201DF1" w:rsidRPr="00A33E43" w:rsidRDefault="00201DF1" w:rsidP="00201DF1">
      <w:pPr>
        <w:pStyle w:val="ListParagraph"/>
        <w:numPr>
          <w:ilvl w:val="1"/>
          <w:numId w:val="17"/>
        </w:numPr>
        <w:tabs>
          <w:tab w:val="clear" w:pos="8460"/>
        </w:tabs>
        <w:spacing w:before="120" w:after="120"/>
        <w:ind w:left="709" w:hanging="709"/>
        <w:rPr>
          <w:rFonts w:ascii="Arial" w:hAnsi="Arial"/>
          <w:lang w:val="nl-BE"/>
        </w:rPr>
      </w:pPr>
      <w:r>
        <w:rPr>
          <w:rFonts w:ascii="Arial" w:hAnsi="Arial"/>
          <w:lang w:val="nl"/>
        </w:rPr>
        <w:t>Als herstel mislukt, bent u gerechtigd een reductie van de vergoeding of annulering van de reparatie-order te verlangen.</w:t>
      </w:r>
    </w:p>
    <w:p w14:paraId="6425B637" w14:textId="77777777" w:rsidR="00201DF1" w:rsidRPr="00A33E43" w:rsidRDefault="00201DF1" w:rsidP="00201DF1">
      <w:pPr>
        <w:pStyle w:val="ListParagraph"/>
        <w:tabs>
          <w:tab w:val="clear" w:pos="8460"/>
        </w:tabs>
        <w:spacing w:before="120" w:after="120"/>
        <w:ind w:left="709"/>
        <w:rPr>
          <w:rFonts w:ascii="Arial" w:hAnsi="Arial"/>
          <w:lang w:val="nl-BE"/>
        </w:rPr>
      </w:pPr>
    </w:p>
    <w:p w14:paraId="15CC433C" w14:textId="77777777" w:rsidR="00201DF1" w:rsidRPr="00A33E43" w:rsidRDefault="00201DF1" w:rsidP="00201DF1">
      <w:pPr>
        <w:pStyle w:val="ListParagraph"/>
        <w:numPr>
          <w:ilvl w:val="1"/>
          <w:numId w:val="17"/>
        </w:numPr>
        <w:tabs>
          <w:tab w:val="clear" w:pos="8460"/>
        </w:tabs>
        <w:spacing w:before="120" w:after="120"/>
        <w:ind w:left="709" w:hanging="709"/>
        <w:rPr>
          <w:rFonts w:ascii="Arial" w:hAnsi="Arial"/>
          <w:lang w:val="nl-BE"/>
        </w:rPr>
      </w:pPr>
      <w:r>
        <w:rPr>
          <w:rFonts w:ascii="Arial" w:hAnsi="Arial"/>
          <w:lang w:val="nl"/>
        </w:rPr>
        <w:t>Eventuele defecten op een gerepareerd Kärcher-apparaat die niet worden veroorzaakt door gebrekkige reparatie, met name defecten als gevolg van natuurlijke slijtage, onjuiste hantering of andere invloeden van derden, worden niet gedekt door de garantie.</w:t>
      </w:r>
    </w:p>
    <w:p w14:paraId="583C13CF" w14:textId="77777777" w:rsidR="00201DF1" w:rsidRPr="00A33E43" w:rsidRDefault="00201DF1" w:rsidP="00201DF1">
      <w:pPr>
        <w:pStyle w:val="ListParagraph"/>
        <w:tabs>
          <w:tab w:val="clear" w:pos="8460"/>
        </w:tabs>
        <w:spacing w:before="120" w:after="120"/>
        <w:ind w:left="709"/>
        <w:rPr>
          <w:rFonts w:ascii="Arial" w:hAnsi="Arial"/>
          <w:lang w:val="nl-BE"/>
        </w:rPr>
      </w:pPr>
    </w:p>
    <w:p w14:paraId="13D0E330" w14:textId="77777777" w:rsidR="00201DF1" w:rsidRPr="00A33E43" w:rsidRDefault="00201DF1" w:rsidP="00201DF1">
      <w:pPr>
        <w:pStyle w:val="ListParagraph"/>
        <w:numPr>
          <w:ilvl w:val="1"/>
          <w:numId w:val="17"/>
        </w:numPr>
        <w:tabs>
          <w:tab w:val="clear" w:pos="8460"/>
        </w:tabs>
        <w:spacing w:before="120" w:after="120"/>
        <w:ind w:left="709" w:hanging="709"/>
        <w:rPr>
          <w:rFonts w:ascii="Arial" w:hAnsi="Arial"/>
          <w:lang w:val="nl-BE"/>
        </w:rPr>
      </w:pPr>
      <w:r>
        <w:rPr>
          <w:rFonts w:ascii="Arial" w:hAnsi="Arial"/>
          <w:lang w:val="nl"/>
        </w:rPr>
        <w:t>Als u een beroep doet op de garantie, moet u ons onverwijld op de hoogte brengen van enige defecten die zich hebben voorgedaan, en moet u al het mogelijke doen om eventuele schade die wordt veroorzaakt door een defect, te minimaliseren.</w:t>
      </w:r>
    </w:p>
    <w:p w14:paraId="4FA86CFF" w14:textId="77777777" w:rsidR="00201DF1" w:rsidRPr="00A33E43" w:rsidRDefault="00201DF1" w:rsidP="00201DF1">
      <w:pPr>
        <w:pStyle w:val="ListParagraph"/>
        <w:tabs>
          <w:tab w:val="clear" w:pos="8460"/>
        </w:tabs>
        <w:spacing w:before="120" w:after="120"/>
        <w:ind w:left="709"/>
        <w:rPr>
          <w:rFonts w:ascii="Arial" w:hAnsi="Arial"/>
          <w:lang w:val="nl-BE"/>
        </w:rPr>
      </w:pPr>
    </w:p>
    <w:p w14:paraId="0B6A5432" w14:textId="77777777" w:rsidR="00201DF1" w:rsidRPr="00A33E43" w:rsidRDefault="00201DF1" w:rsidP="00201DF1">
      <w:pPr>
        <w:pStyle w:val="ListParagraph"/>
        <w:numPr>
          <w:ilvl w:val="1"/>
          <w:numId w:val="17"/>
        </w:numPr>
        <w:tabs>
          <w:tab w:val="clear" w:pos="8460"/>
        </w:tabs>
        <w:spacing w:before="120" w:after="120"/>
        <w:ind w:left="709" w:hanging="709"/>
        <w:rPr>
          <w:rFonts w:ascii="Arial" w:hAnsi="Arial"/>
          <w:lang w:val="nl-BE"/>
        </w:rPr>
      </w:pPr>
      <w:r>
        <w:rPr>
          <w:rFonts w:ascii="Arial" w:hAnsi="Arial"/>
          <w:lang w:val="nl"/>
        </w:rPr>
        <w:t>De termijn voor claims onder de garantie is beperkt tot 12 maanden. Het opnieuw laten ingaan van de beperkingstermijn is uitgesloten. Dit is niet van toepassing in gevallen van opzet of grove nalatigheid.</w:t>
      </w:r>
    </w:p>
    <w:p w14:paraId="092CC8AD" w14:textId="77777777" w:rsidR="00201DF1" w:rsidRPr="00A33E43" w:rsidRDefault="00201DF1" w:rsidP="00201DF1">
      <w:pPr>
        <w:pStyle w:val="ListParagraph"/>
        <w:tabs>
          <w:tab w:val="clear" w:pos="8460"/>
        </w:tabs>
        <w:spacing w:before="120" w:after="120"/>
        <w:ind w:left="709"/>
        <w:rPr>
          <w:rFonts w:ascii="Arial" w:hAnsi="Arial"/>
          <w:lang w:val="nl-BE"/>
        </w:rPr>
      </w:pPr>
    </w:p>
    <w:p w14:paraId="161B4567" w14:textId="77777777" w:rsidR="00A476E8" w:rsidRPr="00A33E43" w:rsidRDefault="00201DF1" w:rsidP="00201DF1">
      <w:pPr>
        <w:pStyle w:val="ListParagraph"/>
        <w:numPr>
          <w:ilvl w:val="1"/>
          <w:numId w:val="17"/>
        </w:numPr>
        <w:tabs>
          <w:tab w:val="clear" w:pos="8460"/>
        </w:tabs>
        <w:spacing w:before="120" w:after="120"/>
        <w:ind w:left="709" w:hanging="709"/>
        <w:rPr>
          <w:rFonts w:ascii="Arial" w:hAnsi="Arial"/>
          <w:lang w:val="nl-BE"/>
        </w:rPr>
      </w:pPr>
      <w:r>
        <w:rPr>
          <w:rFonts w:ascii="Arial" w:hAnsi="Arial"/>
          <w:lang w:val="nl"/>
        </w:rPr>
        <w:t>Als bij de beoordeling van een gemeld defect blijkt dat er geen recht op garantie is, zijn we gerechtigd kosten in rekening te brengen voor de beoordeling en levering van de dienst tegen de respectievelijk geldige tarieven.</w:t>
      </w:r>
    </w:p>
    <w:p w14:paraId="2F424EDF" w14:textId="77777777" w:rsidR="00201DF1" w:rsidRPr="00A33E43" w:rsidRDefault="00201DF1" w:rsidP="00201DF1">
      <w:pPr>
        <w:tabs>
          <w:tab w:val="clear" w:pos="8460"/>
        </w:tabs>
        <w:spacing w:before="120" w:after="120"/>
        <w:ind w:left="709"/>
        <w:rPr>
          <w:rFonts w:ascii="Arial" w:hAnsi="Arial"/>
          <w:lang w:val="nl-BE"/>
        </w:rPr>
      </w:pPr>
    </w:p>
    <w:p w14:paraId="1DD87B4F" w14:textId="77777777" w:rsidR="00A476E8" w:rsidRPr="00B75817" w:rsidRDefault="00A476E8" w:rsidP="00E37DAC">
      <w:pPr>
        <w:pStyle w:val="Heading2"/>
        <w:numPr>
          <w:ilvl w:val="0"/>
          <w:numId w:val="1"/>
        </w:numPr>
        <w:tabs>
          <w:tab w:val="clear" w:pos="8460"/>
        </w:tabs>
        <w:spacing w:before="120" w:after="120"/>
        <w:ind w:left="1080" w:hanging="1080"/>
        <w:rPr>
          <w:i w:val="0"/>
          <w:sz w:val="20"/>
          <w:szCs w:val="20"/>
        </w:rPr>
      </w:pPr>
      <w:bookmarkStart w:id="8" w:name="_Toc302555198"/>
      <w:bookmarkStart w:id="9" w:name="_Ref203283400"/>
      <w:r>
        <w:rPr>
          <w:i w:val="0"/>
          <w:iCs w:val="0"/>
          <w:sz w:val="20"/>
          <w:szCs w:val="20"/>
          <w:lang w:val="nl"/>
        </w:rPr>
        <w:t>Aansprakelijkheid</w:t>
      </w:r>
      <w:bookmarkEnd w:id="8"/>
      <w:bookmarkEnd w:id="9"/>
    </w:p>
    <w:p w14:paraId="14FF4551" w14:textId="065AEA3A" w:rsidR="001C1518" w:rsidRPr="00A33E43" w:rsidRDefault="00C80F06" w:rsidP="001C1518">
      <w:pPr>
        <w:tabs>
          <w:tab w:val="clear" w:pos="8460"/>
        </w:tabs>
        <w:spacing w:before="120" w:after="120"/>
        <w:ind w:left="708"/>
        <w:rPr>
          <w:rFonts w:ascii="Arial" w:hAnsi="Arial"/>
          <w:lang w:val="nl-BE"/>
        </w:rPr>
      </w:pPr>
      <w:r>
        <w:rPr>
          <w:rFonts w:ascii="Arial" w:hAnsi="Arial"/>
          <w:lang w:val="nl"/>
        </w:rPr>
        <w:t xml:space="preserve">Kärcher is ten opzichte van </w:t>
      </w:r>
      <w:r w:rsidR="00A33E43">
        <w:rPr>
          <w:rFonts w:ascii="Arial" w:hAnsi="Arial"/>
          <w:lang w:val="nl"/>
        </w:rPr>
        <w:t>het Kärcher-Verkooppunt</w:t>
      </w:r>
      <w:r>
        <w:rPr>
          <w:rFonts w:ascii="Arial" w:hAnsi="Arial"/>
          <w:lang w:val="nl"/>
        </w:rPr>
        <w:t xml:space="preserve"> als volgt aansprakelijk voor alle contractuele, vergelijkbare en wettelijke vorderingen, met inbegrip van onrechtmatige daad en de vergoeding van kosten:</w:t>
      </w:r>
    </w:p>
    <w:p w14:paraId="2012F012" w14:textId="77777777" w:rsidR="004A4E83" w:rsidRPr="00A33E43" w:rsidRDefault="001C1518" w:rsidP="001C1518">
      <w:pPr>
        <w:tabs>
          <w:tab w:val="clear" w:pos="8460"/>
        </w:tabs>
        <w:spacing w:before="120" w:after="120"/>
        <w:ind w:left="708" w:hanging="708"/>
        <w:rPr>
          <w:rFonts w:ascii="Arial" w:hAnsi="Arial"/>
          <w:lang w:val="nl-BE"/>
        </w:rPr>
      </w:pPr>
      <w:r>
        <w:rPr>
          <w:rFonts w:ascii="Arial" w:hAnsi="Arial"/>
          <w:lang w:val="nl"/>
        </w:rPr>
        <w:t>7.1</w:t>
      </w:r>
      <w:r>
        <w:rPr>
          <w:rFonts w:ascii="Arial" w:hAnsi="Arial"/>
          <w:lang w:val="nl"/>
        </w:rPr>
        <w:tab/>
        <w:t>Kärcher is volledig aansprakelijk om enige juridische reden</w:t>
      </w:r>
    </w:p>
    <w:p w14:paraId="1190AC7F" w14:textId="77777777" w:rsidR="004A4E83" w:rsidRPr="00A33E43" w:rsidRDefault="004A4E83" w:rsidP="00E37DAC">
      <w:pPr>
        <w:numPr>
          <w:ilvl w:val="0"/>
          <w:numId w:val="8"/>
        </w:numPr>
        <w:tabs>
          <w:tab w:val="clear" w:pos="8460"/>
        </w:tabs>
        <w:spacing w:before="120" w:after="120"/>
        <w:rPr>
          <w:rFonts w:ascii="Arial" w:hAnsi="Arial"/>
          <w:lang w:val="nl-BE"/>
        </w:rPr>
      </w:pPr>
      <w:r>
        <w:rPr>
          <w:rFonts w:ascii="Arial" w:hAnsi="Arial"/>
          <w:lang w:val="nl"/>
        </w:rPr>
        <w:t xml:space="preserve">in het geval van opzet of grove nalatigheid, </w:t>
      </w:r>
    </w:p>
    <w:p w14:paraId="76364253" w14:textId="77777777" w:rsidR="004A4E83" w:rsidRPr="00A33E43" w:rsidRDefault="004A4E83" w:rsidP="00E37DAC">
      <w:pPr>
        <w:numPr>
          <w:ilvl w:val="0"/>
          <w:numId w:val="8"/>
        </w:numPr>
        <w:tabs>
          <w:tab w:val="clear" w:pos="8460"/>
        </w:tabs>
        <w:spacing w:before="120" w:after="120"/>
        <w:rPr>
          <w:rFonts w:ascii="Arial" w:hAnsi="Arial"/>
          <w:lang w:val="nl-BE"/>
        </w:rPr>
      </w:pPr>
      <w:r>
        <w:rPr>
          <w:rFonts w:ascii="Arial" w:hAnsi="Arial"/>
          <w:lang w:val="nl"/>
        </w:rPr>
        <w:lastRenderedPageBreak/>
        <w:t xml:space="preserve">in het geval van lichamelijk letsel of enige schade aan de gezondheid als gevolg van opzet of grove nalatigheid, </w:t>
      </w:r>
    </w:p>
    <w:p w14:paraId="1A9B6137" w14:textId="77777777" w:rsidR="004A4E83" w:rsidRPr="00A33E43" w:rsidRDefault="004A4E83" w:rsidP="00E37DAC">
      <w:pPr>
        <w:numPr>
          <w:ilvl w:val="0"/>
          <w:numId w:val="8"/>
        </w:numPr>
        <w:tabs>
          <w:tab w:val="clear" w:pos="8460"/>
        </w:tabs>
        <w:spacing w:before="120" w:after="120"/>
        <w:rPr>
          <w:rFonts w:ascii="Arial" w:hAnsi="Arial"/>
          <w:lang w:val="nl-BE"/>
        </w:rPr>
      </w:pPr>
      <w:r>
        <w:rPr>
          <w:rFonts w:ascii="Arial" w:hAnsi="Arial"/>
          <w:lang w:val="nl"/>
        </w:rPr>
        <w:t xml:space="preserve">op basis van een garantie, tenzij anderszins bepaald. </w:t>
      </w:r>
    </w:p>
    <w:p w14:paraId="55ED4695" w14:textId="77777777" w:rsidR="001C1518" w:rsidRPr="00A33E43" w:rsidRDefault="004A4E83" w:rsidP="00E37DAC">
      <w:pPr>
        <w:numPr>
          <w:ilvl w:val="0"/>
          <w:numId w:val="8"/>
        </w:numPr>
        <w:tabs>
          <w:tab w:val="clear" w:pos="8460"/>
        </w:tabs>
        <w:spacing w:before="120" w:after="120"/>
        <w:rPr>
          <w:rFonts w:ascii="Arial" w:hAnsi="Arial"/>
          <w:lang w:val="nl-BE"/>
        </w:rPr>
      </w:pPr>
      <w:r>
        <w:rPr>
          <w:rFonts w:ascii="Arial" w:hAnsi="Arial"/>
          <w:lang w:val="nl"/>
        </w:rPr>
        <w:t>als gevolg van wettelijke aansprakelijkheid, bijvoorbeeld als de wet op de productaansprakelijkheid van toepassing is.</w:t>
      </w:r>
    </w:p>
    <w:p w14:paraId="0AB9A689" w14:textId="77777777" w:rsidR="004A4E83" w:rsidRPr="00A33E43" w:rsidRDefault="001C1518" w:rsidP="001C1518">
      <w:pPr>
        <w:tabs>
          <w:tab w:val="clear" w:pos="8460"/>
        </w:tabs>
        <w:spacing w:before="120" w:after="120"/>
        <w:ind w:left="708" w:hanging="708"/>
        <w:rPr>
          <w:rFonts w:ascii="Arial" w:hAnsi="Arial"/>
          <w:lang w:val="nl-BE"/>
        </w:rPr>
      </w:pPr>
      <w:r>
        <w:rPr>
          <w:rFonts w:ascii="Arial" w:hAnsi="Arial"/>
          <w:lang w:val="nl"/>
        </w:rPr>
        <w:t xml:space="preserve"> 7.2</w:t>
      </w:r>
      <w:r>
        <w:rPr>
          <w:rFonts w:ascii="Arial" w:hAnsi="Arial"/>
          <w:lang w:val="nl"/>
        </w:rPr>
        <w:tab/>
        <w:t>Als Kärcher door nalatigheid een wezenlijke contractuele verplichting schendt, is de aansprakelijkheid beperkt tot de schade die voorzienbaar was en kenmerkend is voor het contract, tenzij onbeperkte aansprakelijkheid wordt verondersteld onder Artikel 7.1. Wezenlijke contractuele verplichtingen zijn verplichtingen die het contract oplegt aan Kärcher overeenkomstig de inhoud om het doel van het contract te bereiken. Zonder naleving van deze verplichtingen kan het contract niet worden uitgevoerd en de Cliënt rekent op nakoming van deze verplichtingen.</w:t>
      </w:r>
    </w:p>
    <w:p w14:paraId="0F369889" w14:textId="77777777" w:rsidR="004A4E83" w:rsidRPr="00A33E43" w:rsidRDefault="001C1518" w:rsidP="001C1518">
      <w:pPr>
        <w:tabs>
          <w:tab w:val="clear" w:pos="8460"/>
        </w:tabs>
        <w:spacing w:before="120" w:after="120"/>
        <w:ind w:left="708" w:hanging="708"/>
        <w:rPr>
          <w:rFonts w:ascii="Arial" w:hAnsi="Arial"/>
          <w:lang w:val="nl-BE"/>
        </w:rPr>
      </w:pPr>
      <w:r>
        <w:rPr>
          <w:rFonts w:ascii="Arial" w:hAnsi="Arial"/>
          <w:lang w:val="nl"/>
        </w:rPr>
        <w:t>7.3</w:t>
      </w:r>
      <w:r>
        <w:rPr>
          <w:rFonts w:ascii="Arial" w:hAnsi="Arial"/>
          <w:lang w:val="nl"/>
        </w:rPr>
        <w:tab/>
        <w:t>Enige andere aansprakelijkheid aan de zijde van Kärcher is hiermee uitgesloten.</w:t>
      </w:r>
    </w:p>
    <w:p w14:paraId="3C866D2D" w14:textId="77777777" w:rsidR="00A476E8" w:rsidRPr="00A33E43" w:rsidRDefault="001C1518" w:rsidP="001C1518">
      <w:pPr>
        <w:tabs>
          <w:tab w:val="clear" w:pos="8460"/>
        </w:tabs>
        <w:spacing w:before="120" w:after="120"/>
        <w:ind w:left="708" w:hanging="708"/>
        <w:rPr>
          <w:rFonts w:ascii="Arial" w:hAnsi="Arial"/>
          <w:lang w:val="nl-BE"/>
        </w:rPr>
      </w:pPr>
      <w:r>
        <w:rPr>
          <w:rFonts w:ascii="Arial" w:hAnsi="Arial"/>
          <w:lang w:val="nl"/>
        </w:rPr>
        <w:t>7.4</w:t>
      </w:r>
      <w:r>
        <w:rPr>
          <w:rFonts w:ascii="Arial" w:hAnsi="Arial"/>
          <w:lang w:val="nl"/>
        </w:rPr>
        <w:tab/>
        <w:t>De hierboven uiteengezette regels voor aansprakelijkheid zijn ook van toepassing op de aansprakelijkheid van Kärcher voor de partijen aan wie ze werk uitbesteedt, en haar wettelijke vertegenwoordigers</w:t>
      </w:r>
    </w:p>
    <w:p w14:paraId="0C17340A" w14:textId="77777777" w:rsidR="00A4112C" w:rsidRPr="00A33E43" w:rsidRDefault="00A4112C" w:rsidP="001C1518">
      <w:pPr>
        <w:tabs>
          <w:tab w:val="clear" w:pos="8460"/>
        </w:tabs>
        <w:spacing w:before="120" w:after="120"/>
        <w:ind w:left="708" w:hanging="708"/>
        <w:rPr>
          <w:rFonts w:ascii="Arial" w:hAnsi="Arial"/>
          <w:lang w:val="nl-BE"/>
        </w:rPr>
      </w:pPr>
    </w:p>
    <w:p w14:paraId="71340B31" w14:textId="77777777" w:rsidR="00AE6433" w:rsidRPr="007A19D4" w:rsidRDefault="00AE6433" w:rsidP="00E37DAC">
      <w:pPr>
        <w:pStyle w:val="Heading2"/>
        <w:numPr>
          <w:ilvl w:val="0"/>
          <w:numId w:val="1"/>
        </w:numPr>
        <w:tabs>
          <w:tab w:val="clear" w:pos="8460"/>
        </w:tabs>
        <w:spacing w:before="120" w:after="120"/>
        <w:ind w:left="1080" w:hanging="1080"/>
        <w:rPr>
          <w:i w:val="0"/>
          <w:sz w:val="20"/>
          <w:szCs w:val="20"/>
        </w:rPr>
      </w:pPr>
      <w:bookmarkStart w:id="10" w:name="_Toc302555199"/>
      <w:r>
        <w:rPr>
          <w:i w:val="0"/>
          <w:iCs w:val="0"/>
          <w:sz w:val="20"/>
          <w:szCs w:val="20"/>
          <w:lang w:val="nl"/>
        </w:rPr>
        <w:t>Toepasselijk recht, jurisdictie</w:t>
      </w:r>
      <w:bookmarkEnd w:id="10"/>
    </w:p>
    <w:p w14:paraId="749E5367" w14:textId="37DE42DF" w:rsidR="00A4112C" w:rsidRPr="001701CC" w:rsidRDefault="00A15DF1" w:rsidP="003B6A2D">
      <w:pPr>
        <w:numPr>
          <w:ilvl w:val="1"/>
          <w:numId w:val="7"/>
        </w:numPr>
        <w:tabs>
          <w:tab w:val="clear" w:pos="8460"/>
        </w:tabs>
        <w:spacing w:before="120" w:after="120"/>
        <w:ind w:left="709" w:hanging="709"/>
        <w:rPr>
          <w:rFonts w:ascii="Arial" w:hAnsi="Arial"/>
          <w:lang w:val="nl-BE"/>
        </w:rPr>
      </w:pPr>
      <w:r>
        <w:rPr>
          <w:rFonts w:ascii="Arial" w:hAnsi="Arial"/>
          <w:lang w:val="nl"/>
        </w:rPr>
        <w:t xml:space="preserve">Op alle rechtsbetrekkingen tussen de partijen is het </w:t>
      </w:r>
      <w:r w:rsidR="001701CC">
        <w:rPr>
          <w:rFonts w:ascii="Arial" w:hAnsi="Arial"/>
          <w:lang w:val="nl"/>
        </w:rPr>
        <w:t>Belgisch recht</w:t>
      </w:r>
      <w:r>
        <w:rPr>
          <w:rFonts w:ascii="Arial" w:hAnsi="Arial"/>
          <w:lang w:val="nl"/>
        </w:rPr>
        <w:t xml:space="preserve"> van toepassing. De toepasselijkheid van het Weens Koopverdrag wordt uitgesloten.</w:t>
      </w:r>
    </w:p>
    <w:p w14:paraId="78F29951" w14:textId="23A431A0" w:rsidR="00C80F06" w:rsidRPr="00A33E43" w:rsidRDefault="00A4112C" w:rsidP="00C80F06">
      <w:pPr>
        <w:numPr>
          <w:ilvl w:val="1"/>
          <w:numId w:val="7"/>
        </w:numPr>
        <w:tabs>
          <w:tab w:val="clear" w:pos="8460"/>
        </w:tabs>
        <w:spacing w:before="120" w:after="120"/>
        <w:ind w:left="709" w:hanging="709"/>
        <w:rPr>
          <w:rFonts w:ascii="Arial" w:hAnsi="Arial"/>
          <w:lang w:val="nl-BE"/>
        </w:rPr>
      </w:pPr>
      <w:r>
        <w:rPr>
          <w:rFonts w:ascii="Arial" w:hAnsi="Arial"/>
          <w:lang w:val="nl"/>
        </w:rPr>
        <w:t xml:space="preserve">Alle geschillen die voortvloeien uit dit contract, worden voorgelegd aan de bevoegde rechter in de geregistreerde vestigingsplaats van Kärcher. Kärcher is echter in ieder geval gerechtigd de zaak voor te leggen aan de rechter in de geregistreerde vestigingsplaats van </w:t>
      </w:r>
      <w:r w:rsidR="00A33E43">
        <w:rPr>
          <w:rFonts w:ascii="Arial" w:hAnsi="Arial"/>
          <w:lang w:val="nl"/>
        </w:rPr>
        <w:t>het Kärcher-Verkooppunt</w:t>
      </w:r>
      <w:r>
        <w:rPr>
          <w:rFonts w:ascii="Arial" w:hAnsi="Arial"/>
          <w:lang w:val="nl"/>
        </w:rPr>
        <w:t>.</w:t>
      </w:r>
    </w:p>
    <w:sectPr w:rsidR="00C80F06" w:rsidRPr="00A33E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04416" w14:textId="77777777" w:rsidR="004D614A" w:rsidRDefault="004D614A">
      <w:r>
        <w:separator/>
      </w:r>
    </w:p>
  </w:endnote>
  <w:endnote w:type="continuationSeparator" w:id="0">
    <w:p w14:paraId="174185D4" w14:textId="77777777" w:rsidR="004D614A" w:rsidRDefault="004D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C42E2" w14:textId="77777777" w:rsidR="004D614A" w:rsidRDefault="004D614A">
      <w:r>
        <w:separator/>
      </w:r>
    </w:p>
  </w:footnote>
  <w:footnote w:type="continuationSeparator" w:id="0">
    <w:p w14:paraId="28720D9C" w14:textId="77777777" w:rsidR="004D614A" w:rsidRDefault="004D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09B"/>
    <w:multiLevelType w:val="multilevel"/>
    <w:tmpl w:val="0C128D9C"/>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C46515"/>
    <w:multiLevelType w:val="multilevel"/>
    <w:tmpl w:val="56D23074"/>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ED787B"/>
    <w:multiLevelType w:val="multilevel"/>
    <w:tmpl w:val="A112C4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F15F69"/>
    <w:multiLevelType w:val="hybridMultilevel"/>
    <w:tmpl w:val="1188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4E4CB2"/>
    <w:multiLevelType w:val="multilevel"/>
    <w:tmpl w:val="081443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0314D5"/>
    <w:multiLevelType w:val="hybridMultilevel"/>
    <w:tmpl w:val="90A21E26"/>
    <w:lvl w:ilvl="0" w:tplc="EE8E6B0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E2056D"/>
    <w:multiLevelType w:val="multilevel"/>
    <w:tmpl w:val="B492CE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583C30"/>
    <w:multiLevelType w:val="multilevel"/>
    <w:tmpl w:val="119CD474"/>
    <w:lvl w:ilvl="0">
      <w:start w:val="1"/>
      <w:numFmt w:val="decimal"/>
      <w:lvlText w:val="%1."/>
      <w:lvlJc w:val="left"/>
      <w:pPr>
        <w:ind w:left="360" w:hanging="360"/>
      </w:pPr>
      <w:rPr>
        <w:rFonts w:hint="default"/>
        <w:sz w:val="2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CB7B19"/>
    <w:multiLevelType w:val="multilevel"/>
    <w:tmpl w:val="86060634"/>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EE0913"/>
    <w:multiLevelType w:val="multilevel"/>
    <w:tmpl w:val="7AAA6E9E"/>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506411"/>
    <w:multiLevelType w:val="multilevel"/>
    <w:tmpl w:val="44F014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8D6EBC"/>
    <w:multiLevelType w:val="hybridMultilevel"/>
    <w:tmpl w:val="EA7E9E5C"/>
    <w:lvl w:ilvl="0" w:tplc="09EE4CC6">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89932B2"/>
    <w:multiLevelType w:val="multilevel"/>
    <w:tmpl w:val="6E8C66B0"/>
    <w:lvl w:ilvl="0">
      <w:start w:val="1"/>
      <w:numFmt w:val="decimal"/>
      <w:pStyle w:val="Heading2"/>
      <w:lvlText w:val="%1"/>
      <w:lvlJc w:val="left"/>
      <w:pPr>
        <w:tabs>
          <w:tab w:val="num" w:pos="567"/>
        </w:tabs>
        <w:ind w:left="567" w:hanging="567"/>
      </w:pPr>
      <w:rPr>
        <w:rFonts w:hint="default"/>
        <w:b/>
        <w:bCs/>
        <w:i w:val="0"/>
        <w:iCs w:val="0"/>
        <w:sz w:val="20"/>
        <w:szCs w:val="20"/>
      </w:rPr>
    </w:lvl>
    <w:lvl w:ilvl="1">
      <w:start w:val="1"/>
      <w:numFmt w:val="decimal"/>
      <w:lvlRestart w:val="0"/>
      <w:pStyle w:val="BodyText"/>
      <w:lvlText w:val="%1.%2"/>
      <w:lvlJc w:val="left"/>
      <w:pPr>
        <w:tabs>
          <w:tab w:val="num" w:pos="567"/>
        </w:tabs>
        <w:ind w:left="567" w:hanging="567"/>
      </w:pPr>
      <w:rPr>
        <w:rFonts w:ascii="Arial" w:hAnsi="Arial" w:cs="Arial" w:hint="default"/>
        <w:b w:val="0"/>
        <w:bCs w:val="0"/>
        <w:i w:val="0"/>
        <w:iCs w:val="0"/>
        <w:sz w:val="20"/>
        <w:szCs w:val="16"/>
      </w:rPr>
    </w:lvl>
    <w:lvl w:ilvl="2">
      <w:start w:val="1"/>
      <w:numFmt w:val="decimal"/>
      <w:lvlText w:val="%1.%2.%3"/>
      <w:lvlJc w:val="left"/>
      <w:pPr>
        <w:tabs>
          <w:tab w:val="num" w:pos="567"/>
        </w:tabs>
        <w:ind w:left="567" w:hanging="567"/>
      </w:pPr>
      <w:rPr>
        <w:rFonts w:ascii="Arial" w:hAnsi="Arial" w:cs="Arial" w:hint="default"/>
        <w:b w:val="0"/>
        <w:bCs w:val="0"/>
        <w:i w:val="0"/>
        <w:iCs w:val="0"/>
        <w:sz w:val="20"/>
        <w:szCs w:val="20"/>
      </w:rPr>
    </w:lvl>
    <w:lvl w:ilvl="3">
      <w:start w:val="1"/>
      <w:numFmt w:val="decimal"/>
      <w:lvlText w:val="%1.%2.%3.%4"/>
      <w:lvlJc w:val="left"/>
      <w:pPr>
        <w:tabs>
          <w:tab w:val="num" w:pos="567"/>
        </w:tabs>
        <w:ind w:left="567" w:hanging="567"/>
      </w:pPr>
      <w:rPr>
        <w:rFonts w:ascii="Arial" w:hAnsi="Arial" w:cs="Arial" w:hint="default"/>
        <w:b w:val="0"/>
        <w:bCs w:val="0"/>
        <w:i w:val="0"/>
        <w:iCs w:val="0"/>
        <w:sz w:val="16"/>
        <w:szCs w:val="16"/>
      </w:rPr>
    </w:lvl>
    <w:lvl w:ilvl="4">
      <w:start w:val="1"/>
      <w:numFmt w:val="decimal"/>
      <w:lvlText w:val="%1.%2.%3.%4.%5"/>
      <w:lvlJc w:val="left"/>
      <w:pPr>
        <w:tabs>
          <w:tab w:val="num" w:pos="431"/>
        </w:tabs>
        <w:ind w:left="431" w:hanging="431"/>
      </w:pPr>
      <w:rPr>
        <w:rFonts w:ascii="Arial" w:hAnsi="Arial" w:cs="Arial" w:hint="default"/>
        <w:b w:val="0"/>
        <w:bCs w:val="0"/>
        <w:i w:val="0"/>
        <w:iCs w:val="0"/>
        <w:sz w:val="16"/>
        <w:szCs w:val="16"/>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5ED83E2C"/>
    <w:multiLevelType w:val="multilevel"/>
    <w:tmpl w:val="EC646472"/>
    <w:lvl w:ilvl="0">
      <w:start w:val="5"/>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CE5C19"/>
    <w:multiLevelType w:val="multilevel"/>
    <w:tmpl w:val="CA281364"/>
    <w:lvl w:ilvl="0">
      <w:start w:val="8"/>
      <w:numFmt w:val="decimal"/>
      <w:lvlText w:val="%1."/>
      <w:lvlJc w:val="left"/>
      <w:pPr>
        <w:tabs>
          <w:tab w:val="num" w:pos="0"/>
        </w:tabs>
        <w:ind w:left="360" w:hanging="360"/>
      </w:pPr>
      <w:rPr>
        <w:rFonts w:hint="default"/>
      </w:rPr>
    </w:lvl>
    <w:lvl w:ilvl="1">
      <w:start w:val="1"/>
      <w:numFmt w:val="decimal"/>
      <w:lvlRestart w:val="0"/>
      <w:lvlText w:val="%1.%2."/>
      <w:lvlJc w:val="left"/>
      <w:pPr>
        <w:tabs>
          <w:tab w:val="num" w:pos="0"/>
        </w:tabs>
        <w:ind w:left="792" w:hanging="432"/>
      </w:pPr>
      <w:rPr>
        <w:rFonts w:ascii="Arial" w:hAnsi="Arial" w:hint="default"/>
        <w:b w:val="0"/>
        <w:i w:val="0"/>
        <w:sz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669F3550"/>
    <w:multiLevelType w:val="multilevel"/>
    <w:tmpl w:val="2C3ECA2E"/>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0"/>
  </w:num>
  <w:num w:numId="4">
    <w:abstractNumId w:val="12"/>
  </w:num>
  <w:num w:numId="5">
    <w:abstractNumId w:val="8"/>
  </w:num>
  <w:num w:numId="6">
    <w:abstractNumId w:val="13"/>
  </w:num>
  <w:num w:numId="7">
    <w:abstractNumId w:val="14"/>
  </w:num>
  <w:num w:numId="8">
    <w:abstractNumId w:val="11"/>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5"/>
  </w:num>
  <w:num w:numId="13">
    <w:abstractNumId w:val="10"/>
  </w:num>
  <w:num w:numId="14">
    <w:abstractNumId w:val="3"/>
  </w:num>
  <w:num w:numId="15">
    <w:abstractNumId w:val="2"/>
  </w:num>
  <w:num w:numId="16">
    <w:abstractNumId w:val="6"/>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83AD980-46B3-4F1F-A8DC-84867F4CF440}"/>
    <w:docVar w:name="dgnword-eventsink" w:val="123696176"/>
  </w:docVars>
  <w:rsids>
    <w:rsidRoot w:val="00B571FA"/>
    <w:rsid w:val="000007D7"/>
    <w:rsid w:val="000026C7"/>
    <w:rsid w:val="000038EC"/>
    <w:rsid w:val="000128C9"/>
    <w:rsid w:val="000145AA"/>
    <w:rsid w:val="00032BE7"/>
    <w:rsid w:val="00036197"/>
    <w:rsid w:val="00036E72"/>
    <w:rsid w:val="00042E45"/>
    <w:rsid w:val="00045DC6"/>
    <w:rsid w:val="00047A05"/>
    <w:rsid w:val="00050676"/>
    <w:rsid w:val="00050A66"/>
    <w:rsid w:val="00064E44"/>
    <w:rsid w:val="00064F43"/>
    <w:rsid w:val="000650CA"/>
    <w:rsid w:val="00065324"/>
    <w:rsid w:val="00066AE0"/>
    <w:rsid w:val="00067E36"/>
    <w:rsid w:val="000701A8"/>
    <w:rsid w:val="0007060A"/>
    <w:rsid w:val="00072DB8"/>
    <w:rsid w:val="000746A2"/>
    <w:rsid w:val="00077B13"/>
    <w:rsid w:val="000806FC"/>
    <w:rsid w:val="0008361D"/>
    <w:rsid w:val="00084B8D"/>
    <w:rsid w:val="00085323"/>
    <w:rsid w:val="00086F72"/>
    <w:rsid w:val="00092684"/>
    <w:rsid w:val="00092896"/>
    <w:rsid w:val="00092B58"/>
    <w:rsid w:val="000A32E4"/>
    <w:rsid w:val="000A5192"/>
    <w:rsid w:val="000A5C83"/>
    <w:rsid w:val="000A6629"/>
    <w:rsid w:val="000A69AA"/>
    <w:rsid w:val="000A7D7D"/>
    <w:rsid w:val="000B05DC"/>
    <w:rsid w:val="000B07BB"/>
    <w:rsid w:val="000B1231"/>
    <w:rsid w:val="000B2DA5"/>
    <w:rsid w:val="000B4E6E"/>
    <w:rsid w:val="000B60D3"/>
    <w:rsid w:val="000B6B0E"/>
    <w:rsid w:val="000C3A64"/>
    <w:rsid w:val="000C7FBC"/>
    <w:rsid w:val="000D7A4F"/>
    <w:rsid w:val="000E0DBF"/>
    <w:rsid w:val="00100738"/>
    <w:rsid w:val="001022F1"/>
    <w:rsid w:val="0010286B"/>
    <w:rsid w:val="00104A54"/>
    <w:rsid w:val="001061DE"/>
    <w:rsid w:val="00106AE5"/>
    <w:rsid w:val="001072C6"/>
    <w:rsid w:val="00107866"/>
    <w:rsid w:val="00110049"/>
    <w:rsid w:val="00110A1C"/>
    <w:rsid w:val="00115698"/>
    <w:rsid w:val="001164C3"/>
    <w:rsid w:val="0011678E"/>
    <w:rsid w:val="00117098"/>
    <w:rsid w:val="0012349E"/>
    <w:rsid w:val="00125EBD"/>
    <w:rsid w:val="00127083"/>
    <w:rsid w:val="00131809"/>
    <w:rsid w:val="00131CA5"/>
    <w:rsid w:val="00134261"/>
    <w:rsid w:val="0013471B"/>
    <w:rsid w:val="00134F66"/>
    <w:rsid w:val="001359F2"/>
    <w:rsid w:val="00137219"/>
    <w:rsid w:val="001379A6"/>
    <w:rsid w:val="001402C9"/>
    <w:rsid w:val="00140687"/>
    <w:rsid w:val="001412DB"/>
    <w:rsid w:val="00142E8B"/>
    <w:rsid w:val="0014457F"/>
    <w:rsid w:val="00151112"/>
    <w:rsid w:val="0015219D"/>
    <w:rsid w:val="001532EF"/>
    <w:rsid w:val="00163E47"/>
    <w:rsid w:val="00164B49"/>
    <w:rsid w:val="0016565F"/>
    <w:rsid w:val="00167014"/>
    <w:rsid w:val="001701CC"/>
    <w:rsid w:val="00173F89"/>
    <w:rsid w:val="001748A4"/>
    <w:rsid w:val="001757C9"/>
    <w:rsid w:val="00180F93"/>
    <w:rsid w:val="001823B0"/>
    <w:rsid w:val="0018284D"/>
    <w:rsid w:val="00183195"/>
    <w:rsid w:val="001840C0"/>
    <w:rsid w:val="00185E49"/>
    <w:rsid w:val="00186FD1"/>
    <w:rsid w:val="001963DF"/>
    <w:rsid w:val="001A3F51"/>
    <w:rsid w:val="001A48EA"/>
    <w:rsid w:val="001B33BD"/>
    <w:rsid w:val="001C029C"/>
    <w:rsid w:val="001C0A56"/>
    <w:rsid w:val="001C1518"/>
    <w:rsid w:val="001C398A"/>
    <w:rsid w:val="001C3C26"/>
    <w:rsid w:val="001C54AA"/>
    <w:rsid w:val="001C67D9"/>
    <w:rsid w:val="001D0EE0"/>
    <w:rsid w:val="001D3534"/>
    <w:rsid w:val="001D3D89"/>
    <w:rsid w:val="001D6862"/>
    <w:rsid w:val="001E0C4C"/>
    <w:rsid w:val="001E193D"/>
    <w:rsid w:val="001E2273"/>
    <w:rsid w:val="001E4F3C"/>
    <w:rsid w:val="001F5CE7"/>
    <w:rsid w:val="001F64EA"/>
    <w:rsid w:val="001F7AA3"/>
    <w:rsid w:val="0020069F"/>
    <w:rsid w:val="00201DF1"/>
    <w:rsid w:val="00203EBD"/>
    <w:rsid w:val="00207987"/>
    <w:rsid w:val="002104CC"/>
    <w:rsid w:val="00216E36"/>
    <w:rsid w:val="00217DAA"/>
    <w:rsid w:val="00221246"/>
    <w:rsid w:val="0022155B"/>
    <w:rsid w:val="00223E51"/>
    <w:rsid w:val="00243809"/>
    <w:rsid w:val="00243D3F"/>
    <w:rsid w:val="00244158"/>
    <w:rsid w:val="0025198A"/>
    <w:rsid w:val="00253F88"/>
    <w:rsid w:val="00254148"/>
    <w:rsid w:val="00255084"/>
    <w:rsid w:val="00255AB9"/>
    <w:rsid w:val="00255DCA"/>
    <w:rsid w:val="002571A5"/>
    <w:rsid w:val="0026006A"/>
    <w:rsid w:val="002614A7"/>
    <w:rsid w:val="0026311D"/>
    <w:rsid w:val="0026562E"/>
    <w:rsid w:val="002702A0"/>
    <w:rsid w:val="0027119A"/>
    <w:rsid w:val="00273429"/>
    <w:rsid w:val="00275238"/>
    <w:rsid w:val="002805A5"/>
    <w:rsid w:val="002814F0"/>
    <w:rsid w:val="00281BF1"/>
    <w:rsid w:val="00286ED8"/>
    <w:rsid w:val="002907A9"/>
    <w:rsid w:val="00290905"/>
    <w:rsid w:val="002912D8"/>
    <w:rsid w:val="00292CB5"/>
    <w:rsid w:val="00293D86"/>
    <w:rsid w:val="002A0B08"/>
    <w:rsid w:val="002A0CB8"/>
    <w:rsid w:val="002A157F"/>
    <w:rsid w:val="002A1BBB"/>
    <w:rsid w:val="002B07EF"/>
    <w:rsid w:val="002C0E59"/>
    <w:rsid w:val="002C2389"/>
    <w:rsid w:val="002D0612"/>
    <w:rsid w:val="002D376A"/>
    <w:rsid w:val="002D3E55"/>
    <w:rsid w:val="002D51FB"/>
    <w:rsid w:val="002E414B"/>
    <w:rsid w:val="002E5DFB"/>
    <w:rsid w:val="002E6EA1"/>
    <w:rsid w:val="002E7443"/>
    <w:rsid w:val="002E7735"/>
    <w:rsid w:val="002F1B38"/>
    <w:rsid w:val="002F66A8"/>
    <w:rsid w:val="00310CC8"/>
    <w:rsid w:val="003112A4"/>
    <w:rsid w:val="003130B2"/>
    <w:rsid w:val="0031544F"/>
    <w:rsid w:val="00316C3A"/>
    <w:rsid w:val="00322111"/>
    <w:rsid w:val="003269D1"/>
    <w:rsid w:val="00327BA6"/>
    <w:rsid w:val="003314A2"/>
    <w:rsid w:val="00332D4C"/>
    <w:rsid w:val="00334E23"/>
    <w:rsid w:val="003431FD"/>
    <w:rsid w:val="00343AA2"/>
    <w:rsid w:val="003440F2"/>
    <w:rsid w:val="00344373"/>
    <w:rsid w:val="00347417"/>
    <w:rsid w:val="00353039"/>
    <w:rsid w:val="00353B7D"/>
    <w:rsid w:val="00357BB2"/>
    <w:rsid w:val="003669C6"/>
    <w:rsid w:val="00370C01"/>
    <w:rsid w:val="00372C4A"/>
    <w:rsid w:val="0037356F"/>
    <w:rsid w:val="003749EF"/>
    <w:rsid w:val="00380627"/>
    <w:rsid w:val="003809A3"/>
    <w:rsid w:val="00383FC9"/>
    <w:rsid w:val="00390B3E"/>
    <w:rsid w:val="00390C4A"/>
    <w:rsid w:val="00393BCD"/>
    <w:rsid w:val="00394967"/>
    <w:rsid w:val="003A023D"/>
    <w:rsid w:val="003A5CF9"/>
    <w:rsid w:val="003B0668"/>
    <w:rsid w:val="003B5EB5"/>
    <w:rsid w:val="003B60A0"/>
    <w:rsid w:val="003B6A2D"/>
    <w:rsid w:val="003D2026"/>
    <w:rsid w:val="003D5507"/>
    <w:rsid w:val="003E1E3F"/>
    <w:rsid w:val="003E2F30"/>
    <w:rsid w:val="003E3047"/>
    <w:rsid w:val="003F2847"/>
    <w:rsid w:val="003F5727"/>
    <w:rsid w:val="003F7427"/>
    <w:rsid w:val="00403554"/>
    <w:rsid w:val="00410001"/>
    <w:rsid w:val="00410223"/>
    <w:rsid w:val="00410C7D"/>
    <w:rsid w:val="004122EA"/>
    <w:rsid w:val="00412399"/>
    <w:rsid w:val="00413E83"/>
    <w:rsid w:val="00423CF0"/>
    <w:rsid w:val="00435F2E"/>
    <w:rsid w:val="004465A9"/>
    <w:rsid w:val="00450EF7"/>
    <w:rsid w:val="00453C6A"/>
    <w:rsid w:val="004554EA"/>
    <w:rsid w:val="00455A19"/>
    <w:rsid w:val="00460F92"/>
    <w:rsid w:val="004614F1"/>
    <w:rsid w:val="004633A4"/>
    <w:rsid w:val="004735D8"/>
    <w:rsid w:val="0047391B"/>
    <w:rsid w:val="00476979"/>
    <w:rsid w:val="00482813"/>
    <w:rsid w:val="004853CC"/>
    <w:rsid w:val="00486EAE"/>
    <w:rsid w:val="00493284"/>
    <w:rsid w:val="00496D46"/>
    <w:rsid w:val="004974EE"/>
    <w:rsid w:val="004A2444"/>
    <w:rsid w:val="004A31A4"/>
    <w:rsid w:val="004A4E83"/>
    <w:rsid w:val="004A63A9"/>
    <w:rsid w:val="004B06E6"/>
    <w:rsid w:val="004C1AA4"/>
    <w:rsid w:val="004C1FAC"/>
    <w:rsid w:val="004C3842"/>
    <w:rsid w:val="004C6FB7"/>
    <w:rsid w:val="004D27BA"/>
    <w:rsid w:val="004D300C"/>
    <w:rsid w:val="004D4F80"/>
    <w:rsid w:val="004D614A"/>
    <w:rsid w:val="004F5F15"/>
    <w:rsid w:val="00501210"/>
    <w:rsid w:val="005019C7"/>
    <w:rsid w:val="00502E9F"/>
    <w:rsid w:val="005033AF"/>
    <w:rsid w:val="0051145F"/>
    <w:rsid w:val="00516DCF"/>
    <w:rsid w:val="00520672"/>
    <w:rsid w:val="005318A5"/>
    <w:rsid w:val="00533DB4"/>
    <w:rsid w:val="00535B08"/>
    <w:rsid w:val="005379D6"/>
    <w:rsid w:val="00542605"/>
    <w:rsid w:val="00543B81"/>
    <w:rsid w:val="00545814"/>
    <w:rsid w:val="00552C09"/>
    <w:rsid w:val="00553A9B"/>
    <w:rsid w:val="00556FE1"/>
    <w:rsid w:val="00560105"/>
    <w:rsid w:val="00561E98"/>
    <w:rsid w:val="005642D5"/>
    <w:rsid w:val="0056594B"/>
    <w:rsid w:val="00565F6D"/>
    <w:rsid w:val="005676C3"/>
    <w:rsid w:val="005730B2"/>
    <w:rsid w:val="00573272"/>
    <w:rsid w:val="0057554A"/>
    <w:rsid w:val="00576E27"/>
    <w:rsid w:val="005837FA"/>
    <w:rsid w:val="0058771D"/>
    <w:rsid w:val="005906CD"/>
    <w:rsid w:val="00590950"/>
    <w:rsid w:val="005936B6"/>
    <w:rsid w:val="00595538"/>
    <w:rsid w:val="00597B60"/>
    <w:rsid w:val="005A0EF3"/>
    <w:rsid w:val="005A3BC1"/>
    <w:rsid w:val="005A6447"/>
    <w:rsid w:val="005A78F0"/>
    <w:rsid w:val="005B0393"/>
    <w:rsid w:val="005B0ABD"/>
    <w:rsid w:val="005B36A3"/>
    <w:rsid w:val="005B5B61"/>
    <w:rsid w:val="005B6D56"/>
    <w:rsid w:val="005C4825"/>
    <w:rsid w:val="005C4D34"/>
    <w:rsid w:val="005D0318"/>
    <w:rsid w:val="005D069B"/>
    <w:rsid w:val="005D1C66"/>
    <w:rsid w:val="005D62EA"/>
    <w:rsid w:val="005D7710"/>
    <w:rsid w:val="005E0CB9"/>
    <w:rsid w:val="005E1702"/>
    <w:rsid w:val="005E497A"/>
    <w:rsid w:val="005E7B4D"/>
    <w:rsid w:val="005F1856"/>
    <w:rsid w:val="005F3169"/>
    <w:rsid w:val="005F38EA"/>
    <w:rsid w:val="005F4782"/>
    <w:rsid w:val="005F5BD4"/>
    <w:rsid w:val="005F73FA"/>
    <w:rsid w:val="00600575"/>
    <w:rsid w:val="0060309E"/>
    <w:rsid w:val="006042FB"/>
    <w:rsid w:val="00610533"/>
    <w:rsid w:val="00611617"/>
    <w:rsid w:val="00613FC2"/>
    <w:rsid w:val="00621E81"/>
    <w:rsid w:val="00624672"/>
    <w:rsid w:val="00632DE0"/>
    <w:rsid w:val="00633C52"/>
    <w:rsid w:val="00637C3A"/>
    <w:rsid w:val="0064390C"/>
    <w:rsid w:val="006453FD"/>
    <w:rsid w:val="00646659"/>
    <w:rsid w:val="006466ED"/>
    <w:rsid w:val="00654877"/>
    <w:rsid w:val="00660BF8"/>
    <w:rsid w:val="00663844"/>
    <w:rsid w:val="00665A1B"/>
    <w:rsid w:val="006667BB"/>
    <w:rsid w:val="00666E37"/>
    <w:rsid w:val="00670405"/>
    <w:rsid w:val="00671E42"/>
    <w:rsid w:val="00673555"/>
    <w:rsid w:val="00673868"/>
    <w:rsid w:val="00676930"/>
    <w:rsid w:val="00676BA3"/>
    <w:rsid w:val="00680831"/>
    <w:rsid w:val="00686FE5"/>
    <w:rsid w:val="006902A4"/>
    <w:rsid w:val="006A396F"/>
    <w:rsid w:val="006A3F8F"/>
    <w:rsid w:val="006A4C70"/>
    <w:rsid w:val="006A60A2"/>
    <w:rsid w:val="006A667E"/>
    <w:rsid w:val="006A71C8"/>
    <w:rsid w:val="006A76A2"/>
    <w:rsid w:val="006B02FE"/>
    <w:rsid w:val="006B12B6"/>
    <w:rsid w:val="006B1B09"/>
    <w:rsid w:val="006B3385"/>
    <w:rsid w:val="006B7AC5"/>
    <w:rsid w:val="006C3A01"/>
    <w:rsid w:val="006C5CE7"/>
    <w:rsid w:val="006C64CA"/>
    <w:rsid w:val="006D349F"/>
    <w:rsid w:val="006E16DA"/>
    <w:rsid w:val="006E20B2"/>
    <w:rsid w:val="006E7BA1"/>
    <w:rsid w:val="006F0C4F"/>
    <w:rsid w:val="006F353A"/>
    <w:rsid w:val="0070262C"/>
    <w:rsid w:val="00703D82"/>
    <w:rsid w:val="007079F3"/>
    <w:rsid w:val="0071316E"/>
    <w:rsid w:val="00722446"/>
    <w:rsid w:val="00722C96"/>
    <w:rsid w:val="00726966"/>
    <w:rsid w:val="00732C75"/>
    <w:rsid w:val="00734324"/>
    <w:rsid w:val="00741780"/>
    <w:rsid w:val="007455B1"/>
    <w:rsid w:val="00746B89"/>
    <w:rsid w:val="00752F43"/>
    <w:rsid w:val="007535DA"/>
    <w:rsid w:val="00755066"/>
    <w:rsid w:val="00760FC5"/>
    <w:rsid w:val="00763AF6"/>
    <w:rsid w:val="00764582"/>
    <w:rsid w:val="007670D1"/>
    <w:rsid w:val="00770053"/>
    <w:rsid w:val="007702B7"/>
    <w:rsid w:val="00772A42"/>
    <w:rsid w:val="00773FC7"/>
    <w:rsid w:val="007748AC"/>
    <w:rsid w:val="00781C3E"/>
    <w:rsid w:val="007824FF"/>
    <w:rsid w:val="00782FB0"/>
    <w:rsid w:val="00783D7B"/>
    <w:rsid w:val="00784A6D"/>
    <w:rsid w:val="00792271"/>
    <w:rsid w:val="00792D25"/>
    <w:rsid w:val="00793C5C"/>
    <w:rsid w:val="007959B0"/>
    <w:rsid w:val="00795A63"/>
    <w:rsid w:val="00795B0D"/>
    <w:rsid w:val="00797A26"/>
    <w:rsid w:val="007A19D4"/>
    <w:rsid w:val="007A26FD"/>
    <w:rsid w:val="007A5CC7"/>
    <w:rsid w:val="007B335B"/>
    <w:rsid w:val="007B7531"/>
    <w:rsid w:val="007C2E5E"/>
    <w:rsid w:val="007C3CFC"/>
    <w:rsid w:val="007C59BF"/>
    <w:rsid w:val="007D2FB0"/>
    <w:rsid w:val="007D42B6"/>
    <w:rsid w:val="007D4E7B"/>
    <w:rsid w:val="007E1F48"/>
    <w:rsid w:val="007E1FEE"/>
    <w:rsid w:val="007E3F97"/>
    <w:rsid w:val="007E51E9"/>
    <w:rsid w:val="007E56F6"/>
    <w:rsid w:val="007F0AD2"/>
    <w:rsid w:val="007F1409"/>
    <w:rsid w:val="007F2BFC"/>
    <w:rsid w:val="007F3B28"/>
    <w:rsid w:val="007F3CE8"/>
    <w:rsid w:val="007F3EB9"/>
    <w:rsid w:val="007F526E"/>
    <w:rsid w:val="007F5DF7"/>
    <w:rsid w:val="007F6E8C"/>
    <w:rsid w:val="00803A41"/>
    <w:rsid w:val="00803B0A"/>
    <w:rsid w:val="00803E24"/>
    <w:rsid w:val="00803FA0"/>
    <w:rsid w:val="00807454"/>
    <w:rsid w:val="008125FC"/>
    <w:rsid w:val="008131A3"/>
    <w:rsid w:val="0081622E"/>
    <w:rsid w:val="008168C2"/>
    <w:rsid w:val="00826422"/>
    <w:rsid w:val="0083135F"/>
    <w:rsid w:val="0083583C"/>
    <w:rsid w:val="00835DBD"/>
    <w:rsid w:val="008517A7"/>
    <w:rsid w:val="00856821"/>
    <w:rsid w:val="008579AA"/>
    <w:rsid w:val="00866DC3"/>
    <w:rsid w:val="008672D3"/>
    <w:rsid w:val="008711AB"/>
    <w:rsid w:val="008776C8"/>
    <w:rsid w:val="00887AF1"/>
    <w:rsid w:val="0089196B"/>
    <w:rsid w:val="00895793"/>
    <w:rsid w:val="008970BE"/>
    <w:rsid w:val="008A1F6E"/>
    <w:rsid w:val="008A7414"/>
    <w:rsid w:val="008A7552"/>
    <w:rsid w:val="008B19E0"/>
    <w:rsid w:val="008B406B"/>
    <w:rsid w:val="008B51FC"/>
    <w:rsid w:val="008B5248"/>
    <w:rsid w:val="008B692A"/>
    <w:rsid w:val="008C0570"/>
    <w:rsid w:val="008C1230"/>
    <w:rsid w:val="008C134B"/>
    <w:rsid w:val="008C4A67"/>
    <w:rsid w:val="008C782F"/>
    <w:rsid w:val="008C7B01"/>
    <w:rsid w:val="008C7B02"/>
    <w:rsid w:val="008D05C4"/>
    <w:rsid w:val="008D7A7A"/>
    <w:rsid w:val="008E126F"/>
    <w:rsid w:val="008E4D6C"/>
    <w:rsid w:val="008E5E67"/>
    <w:rsid w:val="008F0374"/>
    <w:rsid w:val="008F4AA7"/>
    <w:rsid w:val="008F52FD"/>
    <w:rsid w:val="008F67A8"/>
    <w:rsid w:val="00902674"/>
    <w:rsid w:val="009074FA"/>
    <w:rsid w:val="0091033A"/>
    <w:rsid w:val="00913400"/>
    <w:rsid w:val="00915A22"/>
    <w:rsid w:val="0091630E"/>
    <w:rsid w:val="00916BF1"/>
    <w:rsid w:val="0091708F"/>
    <w:rsid w:val="00920267"/>
    <w:rsid w:val="009341EB"/>
    <w:rsid w:val="009352D5"/>
    <w:rsid w:val="00935DDA"/>
    <w:rsid w:val="00936CBB"/>
    <w:rsid w:val="00937D4D"/>
    <w:rsid w:val="0094153F"/>
    <w:rsid w:val="0094550B"/>
    <w:rsid w:val="009472A9"/>
    <w:rsid w:val="009602C6"/>
    <w:rsid w:val="00960C7A"/>
    <w:rsid w:val="00961EA2"/>
    <w:rsid w:val="00962C87"/>
    <w:rsid w:val="009715C1"/>
    <w:rsid w:val="00976D1A"/>
    <w:rsid w:val="009819C6"/>
    <w:rsid w:val="009847ED"/>
    <w:rsid w:val="00996EE5"/>
    <w:rsid w:val="009A034D"/>
    <w:rsid w:val="009A2014"/>
    <w:rsid w:val="009A335B"/>
    <w:rsid w:val="009A7309"/>
    <w:rsid w:val="009A7812"/>
    <w:rsid w:val="009B0C84"/>
    <w:rsid w:val="009C46B3"/>
    <w:rsid w:val="009C4926"/>
    <w:rsid w:val="009C522D"/>
    <w:rsid w:val="009D2B18"/>
    <w:rsid w:val="009D4EA6"/>
    <w:rsid w:val="009D64F4"/>
    <w:rsid w:val="009E1578"/>
    <w:rsid w:val="009F096E"/>
    <w:rsid w:val="009F0C8D"/>
    <w:rsid w:val="009F1C44"/>
    <w:rsid w:val="009F3833"/>
    <w:rsid w:val="009F4C84"/>
    <w:rsid w:val="009F58DB"/>
    <w:rsid w:val="009F60CB"/>
    <w:rsid w:val="009F745C"/>
    <w:rsid w:val="00A008E7"/>
    <w:rsid w:val="00A01A5C"/>
    <w:rsid w:val="00A040FE"/>
    <w:rsid w:val="00A04A63"/>
    <w:rsid w:val="00A04AFF"/>
    <w:rsid w:val="00A06097"/>
    <w:rsid w:val="00A128AB"/>
    <w:rsid w:val="00A15DF1"/>
    <w:rsid w:val="00A20FB8"/>
    <w:rsid w:val="00A32336"/>
    <w:rsid w:val="00A33E43"/>
    <w:rsid w:val="00A36C74"/>
    <w:rsid w:val="00A40FD3"/>
    <w:rsid w:val="00A4112C"/>
    <w:rsid w:val="00A429C4"/>
    <w:rsid w:val="00A44AA9"/>
    <w:rsid w:val="00A44BFA"/>
    <w:rsid w:val="00A476E8"/>
    <w:rsid w:val="00A501B7"/>
    <w:rsid w:val="00A52E65"/>
    <w:rsid w:val="00A541A5"/>
    <w:rsid w:val="00A548EB"/>
    <w:rsid w:val="00A553E4"/>
    <w:rsid w:val="00A55AEF"/>
    <w:rsid w:val="00A56015"/>
    <w:rsid w:val="00A66F8C"/>
    <w:rsid w:val="00A6795C"/>
    <w:rsid w:val="00A70C3B"/>
    <w:rsid w:val="00A72B52"/>
    <w:rsid w:val="00A74AB2"/>
    <w:rsid w:val="00A756A0"/>
    <w:rsid w:val="00A7633B"/>
    <w:rsid w:val="00A901F0"/>
    <w:rsid w:val="00A90C67"/>
    <w:rsid w:val="00A911D9"/>
    <w:rsid w:val="00A943D1"/>
    <w:rsid w:val="00A957E7"/>
    <w:rsid w:val="00A96F7E"/>
    <w:rsid w:val="00A975CB"/>
    <w:rsid w:val="00AA20C7"/>
    <w:rsid w:val="00AA5B3B"/>
    <w:rsid w:val="00AA6D4A"/>
    <w:rsid w:val="00AC69A5"/>
    <w:rsid w:val="00AD16D6"/>
    <w:rsid w:val="00AD23A8"/>
    <w:rsid w:val="00AD2CB6"/>
    <w:rsid w:val="00AD6651"/>
    <w:rsid w:val="00AD707E"/>
    <w:rsid w:val="00AD7A53"/>
    <w:rsid w:val="00AE0B12"/>
    <w:rsid w:val="00AE460E"/>
    <w:rsid w:val="00AE6433"/>
    <w:rsid w:val="00AF2380"/>
    <w:rsid w:val="00AF6AAA"/>
    <w:rsid w:val="00AF73F0"/>
    <w:rsid w:val="00B01BCE"/>
    <w:rsid w:val="00B07663"/>
    <w:rsid w:val="00B160FE"/>
    <w:rsid w:val="00B16AD2"/>
    <w:rsid w:val="00B20B37"/>
    <w:rsid w:val="00B21C1A"/>
    <w:rsid w:val="00B25553"/>
    <w:rsid w:val="00B30A95"/>
    <w:rsid w:val="00B31374"/>
    <w:rsid w:val="00B34839"/>
    <w:rsid w:val="00B3646B"/>
    <w:rsid w:val="00B365FE"/>
    <w:rsid w:val="00B376AA"/>
    <w:rsid w:val="00B40962"/>
    <w:rsid w:val="00B44092"/>
    <w:rsid w:val="00B46943"/>
    <w:rsid w:val="00B5603D"/>
    <w:rsid w:val="00B56251"/>
    <w:rsid w:val="00B571FA"/>
    <w:rsid w:val="00B6058F"/>
    <w:rsid w:val="00B61D4D"/>
    <w:rsid w:val="00B635AE"/>
    <w:rsid w:val="00B643BA"/>
    <w:rsid w:val="00B644C9"/>
    <w:rsid w:val="00B65816"/>
    <w:rsid w:val="00B719F6"/>
    <w:rsid w:val="00B74AB2"/>
    <w:rsid w:val="00B75441"/>
    <w:rsid w:val="00B75817"/>
    <w:rsid w:val="00B76238"/>
    <w:rsid w:val="00B800B4"/>
    <w:rsid w:val="00B80B6B"/>
    <w:rsid w:val="00B81AD3"/>
    <w:rsid w:val="00B82B40"/>
    <w:rsid w:val="00B846BA"/>
    <w:rsid w:val="00B84E65"/>
    <w:rsid w:val="00B858B1"/>
    <w:rsid w:val="00B9363F"/>
    <w:rsid w:val="00BA0BD5"/>
    <w:rsid w:val="00BA1CFB"/>
    <w:rsid w:val="00BA264B"/>
    <w:rsid w:val="00BA3486"/>
    <w:rsid w:val="00BA3CB1"/>
    <w:rsid w:val="00BA6D3E"/>
    <w:rsid w:val="00BB1FF8"/>
    <w:rsid w:val="00BB2EC9"/>
    <w:rsid w:val="00BC2659"/>
    <w:rsid w:val="00BC3D7A"/>
    <w:rsid w:val="00BC7F6A"/>
    <w:rsid w:val="00BD0B4C"/>
    <w:rsid w:val="00BD1D9A"/>
    <w:rsid w:val="00BD45A6"/>
    <w:rsid w:val="00BD46AB"/>
    <w:rsid w:val="00BE1F77"/>
    <w:rsid w:val="00BE4D9F"/>
    <w:rsid w:val="00BE667E"/>
    <w:rsid w:val="00BE6E8F"/>
    <w:rsid w:val="00BE7DC5"/>
    <w:rsid w:val="00BF2B80"/>
    <w:rsid w:val="00BF2CC1"/>
    <w:rsid w:val="00BF2F41"/>
    <w:rsid w:val="00BF317B"/>
    <w:rsid w:val="00C01E9A"/>
    <w:rsid w:val="00C0417E"/>
    <w:rsid w:val="00C14869"/>
    <w:rsid w:val="00C17DE9"/>
    <w:rsid w:val="00C22CB8"/>
    <w:rsid w:val="00C22DFE"/>
    <w:rsid w:val="00C236E9"/>
    <w:rsid w:val="00C23E8F"/>
    <w:rsid w:val="00C30EFF"/>
    <w:rsid w:val="00C312C7"/>
    <w:rsid w:val="00C32004"/>
    <w:rsid w:val="00C351BF"/>
    <w:rsid w:val="00C44B75"/>
    <w:rsid w:val="00C45C12"/>
    <w:rsid w:val="00C47F4A"/>
    <w:rsid w:val="00C5050A"/>
    <w:rsid w:val="00C507C6"/>
    <w:rsid w:val="00C52692"/>
    <w:rsid w:val="00C52A62"/>
    <w:rsid w:val="00C60AF5"/>
    <w:rsid w:val="00C61393"/>
    <w:rsid w:val="00C61D00"/>
    <w:rsid w:val="00C63D2A"/>
    <w:rsid w:val="00C66A12"/>
    <w:rsid w:val="00C737EF"/>
    <w:rsid w:val="00C7741B"/>
    <w:rsid w:val="00C8048B"/>
    <w:rsid w:val="00C80F06"/>
    <w:rsid w:val="00C836CD"/>
    <w:rsid w:val="00C85614"/>
    <w:rsid w:val="00C86DB4"/>
    <w:rsid w:val="00C86E79"/>
    <w:rsid w:val="00C909B4"/>
    <w:rsid w:val="00C90DAD"/>
    <w:rsid w:val="00C9105F"/>
    <w:rsid w:val="00CA613B"/>
    <w:rsid w:val="00CB2E3B"/>
    <w:rsid w:val="00CB370D"/>
    <w:rsid w:val="00CB6787"/>
    <w:rsid w:val="00CB6AC8"/>
    <w:rsid w:val="00CC1C6E"/>
    <w:rsid w:val="00CC2ECD"/>
    <w:rsid w:val="00CC37E4"/>
    <w:rsid w:val="00CD02FD"/>
    <w:rsid w:val="00CD2988"/>
    <w:rsid w:val="00CD3FB4"/>
    <w:rsid w:val="00CD47F1"/>
    <w:rsid w:val="00CD6177"/>
    <w:rsid w:val="00CD6FE2"/>
    <w:rsid w:val="00CE46A5"/>
    <w:rsid w:val="00CF043F"/>
    <w:rsid w:val="00CF20FF"/>
    <w:rsid w:val="00CF2B4A"/>
    <w:rsid w:val="00CF3700"/>
    <w:rsid w:val="00CF446B"/>
    <w:rsid w:val="00CF4A78"/>
    <w:rsid w:val="00CF64A5"/>
    <w:rsid w:val="00CF7C9D"/>
    <w:rsid w:val="00D0124F"/>
    <w:rsid w:val="00D03369"/>
    <w:rsid w:val="00D04A4D"/>
    <w:rsid w:val="00D10CF6"/>
    <w:rsid w:val="00D1303A"/>
    <w:rsid w:val="00D13AD1"/>
    <w:rsid w:val="00D1441C"/>
    <w:rsid w:val="00D160D9"/>
    <w:rsid w:val="00D16DAF"/>
    <w:rsid w:val="00D170BB"/>
    <w:rsid w:val="00D17430"/>
    <w:rsid w:val="00D21376"/>
    <w:rsid w:val="00D218FA"/>
    <w:rsid w:val="00D22B1F"/>
    <w:rsid w:val="00D2678F"/>
    <w:rsid w:val="00D278A2"/>
    <w:rsid w:val="00D30267"/>
    <w:rsid w:val="00D3298E"/>
    <w:rsid w:val="00D3675E"/>
    <w:rsid w:val="00D37B19"/>
    <w:rsid w:val="00D42ED9"/>
    <w:rsid w:val="00D46F92"/>
    <w:rsid w:val="00D4765D"/>
    <w:rsid w:val="00D507CC"/>
    <w:rsid w:val="00D5111A"/>
    <w:rsid w:val="00D52C3A"/>
    <w:rsid w:val="00D57934"/>
    <w:rsid w:val="00D57A9F"/>
    <w:rsid w:val="00D603BB"/>
    <w:rsid w:val="00D6278C"/>
    <w:rsid w:val="00D64244"/>
    <w:rsid w:val="00D64A7B"/>
    <w:rsid w:val="00D6509A"/>
    <w:rsid w:val="00D70355"/>
    <w:rsid w:val="00D719B8"/>
    <w:rsid w:val="00D723B1"/>
    <w:rsid w:val="00D7484D"/>
    <w:rsid w:val="00D8229E"/>
    <w:rsid w:val="00D85096"/>
    <w:rsid w:val="00D85667"/>
    <w:rsid w:val="00D91497"/>
    <w:rsid w:val="00D91ABF"/>
    <w:rsid w:val="00D94B4E"/>
    <w:rsid w:val="00D95B25"/>
    <w:rsid w:val="00DA21A4"/>
    <w:rsid w:val="00DA5F6E"/>
    <w:rsid w:val="00DB3F03"/>
    <w:rsid w:val="00DB5784"/>
    <w:rsid w:val="00DC1598"/>
    <w:rsid w:val="00DC408A"/>
    <w:rsid w:val="00DD4EA5"/>
    <w:rsid w:val="00DD655E"/>
    <w:rsid w:val="00DD686F"/>
    <w:rsid w:val="00DE0779"/>
    <w:rsid w:val="00DE1B83"/>
    <w:rsid w:val="00DE2738"/>
    <w:rsid w:val="00DF60AB"/>
    <w:rsid w:val="00DF64DA"/>
    <w:rsid w:val="00E03B83"/>
    <w:rsid w:val="00E105A6"/>
    <w:rsid w:val="00E14E93"/>
    <w:rsid w:val="00E159ED"/>
    <w:rsid w:val="00E16870"/>
    <w:rsid w:val="00E21686"/>
    <w:rsid w:val="00E235AC"/>
    <w:rsid w:val="00E268BB"/>
    <w:rsid w:val="00E275FC"/>
    <w:rsid w:val="00E30222"/>
    <w:rsid w:val="00E324B0"/>
    <w:rsid w:val="00E33535"/>
    <w:rsid w:val="00E3458C"/>
    <w:rsid w:val="00E37BED"/>
    <w:rsid w:val="00E37DAC"/>
    <w:rsid w:val="00E41E52"/>
    <w:rsid w:val="00E4357E"/>
    <w:rsid w:val="00E443DF"/>
    <w:rsid w:val="00E479F5"/>
    <w:rsid w:val="00E5378F"/>
    <w:rsid w:val="00E54524"/>
    <w:rsid w:val="00E61E5B"/>
    <w:rsid w:val="00E62692"/>
    <w:rsid w:val="00E667EF"/>
    <w:rsid w:val="00E674BB"/>
    <w:rsid w:val="00E71309"/>
    <w:rsid w:val="00E746D3"/>
    <w:rsid w:val="00E74937"/>
    <w:rsid w:val="00E81051"/>
    <w:rsid w:val="00E87561"/>
    <w:rsid w:val="00E93517"/>
    <w:rsid w:val="00EA25FF"/>
    <w:rsid w:val="00EA39DA"/>
    <w:rsid w:val="00EA3ABA"/>
    <w:rsid w:val="00EA3D19"/>
    <w:rsid w:val="00EA4260"/>
    <w:rsid w:val="00EA694E"/>
    <w:rsid w:val="00EB01B5"/>
    <w:rsid w:val="00EB359D"/>
    <w:rsid w:val="00EB6361"/>
    <w:rsid w:val="00EB6FA4"/>
    <w:rsid w:val="00EC3E34"/>
    <w:rsid w:val="00EC4A88"/>
    <w:rsid w:val="00EC521E"/>
    <w:rsid w:val="00ED17B5"/>
    <w:rsid w:val="00ED3DFD"/>
    <w:rsid w:val="00EE096C"/>
    <w:rsid w:val="00EE09DC"/>
    <w:rsid w:val="00EE331F"/>
    <w:rsid w:val="00EE39C2"/>
    <w:rsid w:val="00EE5B7A"/>
    <w:rsid w:val="00EE61BC"/>
    <w:rsid w:val="00EE7053"/>
    <w:rsid w:val="00EF0BC7"/>
    <w:rsid w:val="00EF37B5"/>
    <w:rsid w:val="00EF4DCC"/>
    <w:rsid w:val="00EF76FF"/>
    <w:rsid w:val="00EF7A1D"/>
    <w:rsid w:val="00F002BE"/>
    <w:rsid w:val="00F0151A"/>
    <w:rsid w:val="00F03BC5"/>
    <w:rsid w:val="00F071DF"/>
    <w:rsid w:val="00F16DD6"/>
    <w:rsid w:val="00F2062A"/>
    <w:rsid w:val="00F22E94"/>
    <w:rsid w:val="00F2390B"/>
    <w:rsid w:val="00F25D84"/>
    <w:rsid w:val="00F26C2A"/>
    <w:rsid w:val="00F30338"/>
    <w:rsid w:val="00F30549"/>
    <w:rsid w:val="00F34FF6"/>
    <w:rsid w:val="00F35301"/>
    <w:rsid w:val="00F3712D"/>
    <w:rsid w:val="00F40E48"/>
    <w:rsid w:val="00F46333"/>
    <w:rsid w:val="00F47469"/>
    <w:rsid w:val="00F55AAA"/>
    <w:rsid w:val="00F55CDD"/>
    <w:rsid w:val="00F563E0"/>
    <w:rsid w:val="00F56A6D"/>
    <w:rsid w:val="00F56F7D"/>
    <w:rsid w:val="00F578CD"/>
    <w:rsid w:val="00F61190"/>
    <w:rsid w:val="00F6153D"/>
    <w:rsid w:val="00F6557C"/>
    <w:rsid w:val="00F6577B"/>
    <w:rsid w:val="00F7107C"/>
    <w:rsid w:val="00F72723"/>
    <w:rsid w:val="00F7284B"/>
    <w:rsid w:val="00F74F17"/>
    <w:rsid w:val="00F76616"/>
    <w:rsid w:val="00F8403E"/>
    <w:rsid w:val="00F87589"/>
    <w:rsid w:val="00F944BA"/>
    <w:rsid w:val="00FA066B"/>
    <w:rsid w:val="00FA72F3"/>
    <w:rsid w:val="00FA7360"/>
    <w:rsid w:val="00FC23B4"/>
    <w:rsid w:val="00FC555D"/>
    <w:rsid w:val="00FC5748"/>
    <w:rsid w:val="00FC62E0"/>
    <w:rsid w:val="00FC662A"/>
    <w:rsid w:val="00FD12AB"/>
    <w:rsid w:val="00FD314E"/>
    <w:rsid w:val="00FD71CC"/>
    <w:rsid w:val="00FE1557"/>
    <w:rsid w:val="00FE1E91"/>
    <w:rsid w:val="00FE556F"/>
    <w:rsid w:val="00FE78E1"/>
    <w:rsid w:val="00FF430A"/>
    <w:rsid w:val="00FF6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F65A4"/>
  <w15:docId w15:val="{EBEF4798-A731-498F-A6A0-51082E67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71316E"/>
    <w:pPr>
      <w:widowControl w:val="0"/>
      <w:tabs>
        <w:tab w:val="left" w:pos="8460"/>
      </w:tabs>
      <w:suppressAutoHyphens/>
      <w:ind w:left="540"/>
      <w:jc w:val="both"/>
    </w:pPr>
    <w:rPr>
      <w:rFonts w:cs="Arial"/>
    </w:rPr>
  </w:style>
  <w:style w:type="paragraph" w:styleId="Heading1">
    <w:name w:val="heading 1"/>
    <w:basedOn w:val="Normal"/>
    <w:next w:val="Normal"/>
    <w:link w:val="Heading1Char"/>
    <w:qFormat/>
    <w:rsid w:val="005B0393"/>
    <w:pPr>
      <w:keepNext/>
      <w:widowControl/>
      <w:suppressAutoHyphens w:val="0"/>
      <w:spacing w:before="120" w:after="60" w:line="240" w:lineRule="exact"/>
      <w:ind w:left="0"/>
      <w:outlineLvl w:val="0"/>
    </w:pPr>
    <w:rPr>
      <w:rFonts w:ascii="Arial" w:hAnsi="Arial"/>
      <w:b/>
      <w:bCs/>
      <w:sz w:val="16"/>
      <w:szCs w:val="16"/>
    </w:rPr>
  </w:style>
  <w:style w:type="paragraph" w:styleId="Heading2">
    <w:name w:val="heading 2"/>
    <w:basedOn w:val="Normal"/>
    <w:next w:val="Normal"/>
    <w:qFormat/>
    <w:rsid w:val="003F2847"/>
    <w:pPr>
      <w:keepNext/>
      <w:numPr>
        <w:numId w:val="4"/>
      </w:numPr>
      <w:spacing w:before="240" w:after="60"/>
      <w:outlineLvl w:val="1"/>
    </w:pPr>
    <w:rPr>
      <w:rFonts w:ascii="Arial" w:hAnsi="Arial"/>
      <w:b/>
      <w:bCs/>
      <w:i/>
      <w:iCs/>
      <w:sz w:val="28"/>
      <w:szCs w:val="28"/>
    </w:rPr>
  </w:style>
  <w:style w:type="paragraph" w:styleId="Heading6">
    <w:name w:val="heading 6"/>
    <w:basedOn w:val="Normal"/>
    <w:next w:val="Normal"/>
    <w:qFormat/>
    <w:rsid w:val="005B0393"/>
    <w:pPr>
      <w:numPr>
        <w:ilvl w:val="5"/>
        <w:numId w:val="4"/>
      </w:numPr>
      <w:suppressAutoHyphens w:val="0"/>
      <w:spacing w:before="240" w:after="60"/>
      <w:outlineLvl w:val="5"/>
    </w:pPr>
    <w:rPr>
      <w:rFonts w:cs="Times New Roman"/>
      <w:b/>
      <w:bCs/>
      <w:lang w:val="en-US"/>
    </w:rPr>
  </w:style>
  <w:style w:type="paragraph" w:styleId="Heading7">
    <w:name w:val="heading 7"/>
    <w:basedOn w:val="Normal"/>
    <w:next w:val="Normal"/>
    <w:qFormat/>
    <w:rsid w:val="005B0393"/>
    <w:pPr>
      <w:numPr>
        <w:ilvl w:val="6"/>
        <w:numId w:val="4"/>
      </w:numPr>
      <w:suppressAutoHyphens w:val="0"/>
      <w:spacing w:before="240" w:after="60"/>
      <w:outlineLvl w:val="6"/>
    </w:pPr>
    <w:rPr>
      <w:rFonts w:cs="Times New Roman"/>
      <w:sz w:val="24"/>
      <w:szCs w:val="24"/>
      <w:lang w:val="en-US"/>
    </w:rPr>
  </w:style>
  <w:style w:type="paragraph" w:styleId="Heading8">
    <w:name w:val="heading 8"/>
    <w:basedOn w:val="Normal"/>
    <w:next w:val="Normal"/>
    <w:qFormat/>
    <w:rsid w:val="005B0393"/>
    <w:pPr>
      <w:numPr>
        <w:ilvl w:val="7"/>
        <w:numId w:val="4"/>
      </w:numPr>
      <w:suppressAutoHyphens w:val="0"/>
      <w:spacing w:before="240" w:after="60"/>
      <w:outlineLvl w:val="7"/>
    </w:pPr>
    <w:rPr>
      <w:rFonts w:cs="Times New Roman"/>
      <w:i/>
      <w:iCs/>
      <w:sz w:val="24"/>
      <w:szCs w:val="24"/>
      <w:lang w:val="en-US"/>
    </w:rPr>
  </w:style>
  <w:style w:type="paragraph" w:styleId="Heading9">
    <w:name w:val="heading 9"/>
    <w:basedOn w:val="Normal"/>
    <w:next w:val="Normal"/>
    <w:qFormat/>
    <w:rsid w:val="005B0393"/>
    <w:pPr>
      <w:numPr>
        <w:ilvl w:val="8"/>
        <w:numId w:val="4"/>
      </w:numPr>
      <w:suppressAutoHyphens w:val="0"/>
      <w:spacing w:before="240" w:after="60"/>
      <w:outlineLvl w:val="8"/>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3ptNach0pt">
    <w:name w:val="Formatvorlage 13 pt Nach:  0 pt"/>
    <w:basedOn w:val="Normal"/>
    <w:rsid w:val="001C029C"/>
    <w:rPr>
      <w:rFonts w:cs="Times New Roman"/>
    </w:rPr>
  </w:style>
  <w:style w:type="character" w:styleId="CommentReference">
    <w:name w:val="annotation reference"/>
    <w:uiPriority w:val="99"/>
    <w:semiHidden/>
    <w:rsid w:val="00AA6D4A"/>
    <w:rPr>
      <w:sz w:val="16"/>
      <w:szCs w:val="16"/>
    </w:rPr>
  </w:style>
  <w:style w:type="paragraph" w:styleId="CommentText">
    <w:name w:val="annotation text"/>
    <w:basedOn w:val="Normal"/>
    <w:link w:val="CommentTextChar"/>
    <w:uiPriority w:val="99"/>
    <w:semiHidden/>
    <w:rsid w:val="00AA6D4A"/>
    <w:pPr>
      <w:widowControl/>
      <w:suppressAutoHyphens w:val="0"/>
    </w:pPr>
    <w:rPr>
      <w:rFonts w:cs="Times New Roman"/>
    </w:rPr>
  </w:style>
  <w:style w:type="paragraph" w:styleId="BalloonText">
    <w:name w:val="Balloon Text"/>
    <w:basedOn w:val="Normal"/>
    <w:semiHidden/>
    <w:rsid w:val="00AA6D4A"/>
    <w:rPr>
      <w:rFonts w:ascii="Tahoma" w:hAnsi="Tahoma" w:cs="Tahoma"/>
      <w:sz w:val="16"/>
      <w:szCs w:val="16"/>
    </w:rPr>
  </w:style>
  <w:style w:type="character" w:styleId="Hyperlink">
    <w:name w:val="Hyperlink"/>
    <w:rsid w:val="005E1702"/>
    <w:rPr>
      <w:color w:val="0000FF"/>
      <w:u w:val="single"/>
    </w:rPr>
  </w:style>
  <w:style w:type="paragraph" w:styleId="CommentSubject">
    <w:name w:val="annotation subject"/>
    <w:basedOn w:val="CommentText"/>
    <w:next w:val="CommentText"/>
    <w:semiHidden/>
    <w:rsid w:val="00036197"/>
    <w:pPr>
      <w:widowControl w:val="0"/>
      <w:suppressAutoHyphens/>
    </w:pPr>
    <w:rPr>
      <w:rFonts w:cs="Arial"/>
      <w:b/>
      <w:bCs/>
    </w:rPr>
  </w:style>
  <w:style w:type="paragraph" w:styleId="DocumentMap">
    <w:name w:val="Document Map"/>
    <w:basedOn w:val="Normal"/>
    <w:semiHidden/>
    <w:rsid w:val="00104A54"/>
    <w:pPr>
      <w:shd w:val="clear" w:color="auto" w:fill="000080"/>
    </w:pPr>
    <w:rPr>
      <w:rFonts w:ascii="Tahoma" w:hAnsi="Tahoma" w:cs="Tahoma"/>
    </w:rPr>
  </w:style>
  <w:style w:type="paragraph" w:styleId="BodyText">
    <w:name w:val="Body Text"/>
    <w:basedOn w:val="Normal"/>
    <w:link w:val="BodyTextChar"/>
    <w:rsid w:val="005B0393"/>
    <w:pPr>
      <w:widowControl/>
      <w:numPr>
        <w:ilvl w:val="1"/>
        <w:numId w:val="4"/>
      </w:numPr>
      <w:suppressAutoHyphens w:val="0"/>
      <w:spacing w:after="20" w:line="240" w:lineRule="exact"/>
      <w:ind w:right="-284"/>
    </w:pPr>
    <w:rPr>
      <w:rFonts w:ascii="Arial" w:hAnsi="Arial"/>
      <w:sz w:val="16"/>
      <w:szCs w:val="16"/>
    </w:rPr>
  </w:style>
  <w:style w:type="paragraph" w:customStyle="1" w:styleId="Formatvorlage1">
    <w:name w:val="Formatvorlage1"/>
    <w:basedOn w:val="Heading1"/>
    <w:rsid w:val="00E37BED"/>
    <w:pPr>
      <w:spacing w:before="240" w:line="240" w:lineRule="auto"/>
    </w:pPr>
    <w:rPr>
      <w:rFonts w:ascii="Times New Roman" w:hAnsi="Times New Roman" w:cs="Times New Roman"/>
      <w:sz w:val="20"/>
      <w:szCs w:val="20"/>
    </w:rPr>
  </w:style>
  <w:style w:type="paragraph" w:styleId="NormalWeb">
    <w:name w:val="Normal (Web)"/>
    <w:basedOn w:val="Normal"/>
    <w:rsid w:val="00E30222"/>
    <w:pPr>
      <w:widowControl/>
      <w:tabs>
        <w:tab w:val="clear" w:pos="8460"/>
      </w:tabs>
      <w:suppressAutoHyphens w:val="0"/>
      <w:spacing w:before="100" w:beforeAutospacing="1" w:after="100" w:afterAutospacing="1"/>
      <w:ind w:left="0"/>
      <w:jc w:val="left"/>
    </w:pPr>
    <w:rPr>
      <w:rFonts w:cs="Times New Roman"/>
      <w:sz w:val="24"/>
      <w:szCs w:val="24"/>
    </w:rPr>
  </w:style>
  <w:style w:type="character" w:styleId="Strong">
    <w:name w:val="Strong"/>
    <w:qFormat/>
    <w:rsid w:val="00E30222"/>
    <w:rPr>
      <w:b/>
      <w:bCs/>
    </w:rPr>
  </w:style>
  <w:style w:type="paragraph" w:styleId="Header">
    <w:name w:val="header"/>
    <w:basedOn w:val="Normal"/>
    <w:rsid w:val="00EF37B5"/>
    <w:pPr>
      <w:tabs>
        <w:tab w:val="clear" w:pos="8460"/>
        <w:tab w:val="center" w:pos="4536"/>
        <w:tab w:val="right" w:pos="9072"/>
      </w:tabs>
    </w:pPr>
  </w:style>
  <w:style w:type="paragraph" w:styleId="Footer">
    <w:name w:val="footer"/>
    <w:basedOn w:val="Normal"/>
    <w:rsid w:val="00EF37B5"/>
    <w:pPr>
      <w:tabs>
        <w:tab w:val="clear" w:pos="8460"/>
        <w:tab w:val="center" w:pos="4536"/>
        <w:tab w:val="right" w:pos="9072"/>
      </w:tabs>
    </w:pPr>
  </w:style>
  <w:style w:type="table" w:styleId="TableGrid">
    <w:name w:val="Table Grid"/>
    <w:basedOn w:val="TableNormal"/>
    <w:rsid w:val="00D218FA"/>
    <w:pPr>
      <w:widowControl w:val="0"/>
      <w:tabs>
        <w:tab w:val="left" w:pos="8460"/>
      </w:tabs>
      <w:suppressAutoHyphens/>
      <w:ind w:left="5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667EF"/>
    <w:rPr>
      <w:rFonts w:ascii="Arial" w:hAnsi="Arial" w:cs="Arial"/>
      <w:sz w:val="16"/>
      <w:szCs w:val="16"/>
    </w:rPr>
  </w:style>
  <w:style w:type="character" w:customStyle="1" w:styleId="CommentTextChar">
    <w:name w:val="Comment Text Char"/>
    <w:basedOn w:val="DefaultParagraphFont"/>
    <w:link w:val="CommentText"/>
    <w:uiPriority w:val="99"/>
    <w:semiHidden/>
    <w:rsid w:val="00C351BF"/>
  </w:style>
  <w:style w:type="character" w:customStyle="1" w:styleId="Heading1Char">
    <w:name w:val="Heading 1 Char"/>
    <w:link w:val="Heading1"/>
    <w:locked/>
    <w:rsid w:val="00C01E9A"/>
    <w:rPr>
      <w:rFonts w:ascii="Arial" w:hAnsi="Arial" w:cs="Arial"/>
      <w:b/>
      <w:bCs/>
      <w:sz w:val="16"/>
      <w:szCs w:val="16"/>
    </w:rPr>
  </w:style>
  <w:style w:type="paragraph" w:customStyle="1" w:styleId="berarbeitung1">
    <w:name w:val="Überarbeitung1"/>
    <w:hidden/>
    <w:uiPriority w:val="99"/>
    <w:semiHidden/>
    <w:rsid w:val="00542605"/>
    <w:rPr>
      <w:rFonts w:cs="Arial"/>
    </w:rPr>
  </w:style>
  <w:style w:type="paragraph" w:styleId="Index1">
    <w:name w:val="index 1"/>
    <w:basedOn w:val="Normal"/>
    <w:next w:val="Normal"/>
    <w:autoRedefine/>
    <w:rsid w:val="00AE0B12"/>
    <w:pPr>
      <w:tabs>
        <w:tab w:val="clear" w:pos="8460"/>
      </w:tabs>
      <w:ind w:left="200" w:hanging="200"/>
    </w:pPr>
    <w:rPr>
      <w:rFonts w:ascii="Arial" w:hAnsi="Arial"/>
    </w:rPr>
  </w:style>
  <w:style w:type="paragraph" w:styleId="TOC1">
    <w:name w:val="toc 1"/>
    <w:basedOn w:val="Normal"/>
    <w:next w:val="Normal"/>
    <w:autoRedefine/>
    <w:semiHidden/>
    <w:rsid w:val="00281BF1"/>
    <w:pPr>
      <w:tabs>
        <w:tab w:val="clear" w:pos="8460"/>
      </w:tabs>
      <w:ind w:left="0"/>
    </w:pPr>
  </w:style>
  <w:style w:type="paragraph" w:styleId="TOC2">
    <w:name w:val="toc 2"/>
    <w:basedOn w:val="Normal"/>
    <w:next w:val="Normal"/>
    <w:autoRedefine/>
    <w:semiHidden/>
    <w:rsid w:val="00281BF1"/>
    <w:pPr>
      <w:tabs>
        <w:tab w:val="clear" w:pos="8460"/>
      </w:tabs>
      <w:ind w:left="200"/>
    </w:pPr>
  </w:style>
  <w:style w:type="character" w:customStyle="1" w:styleId="ZchnZchn1">
    <w:name w:val="Zchn Zchn1"/>
    <w:semiHidden/>
    <w:locked/>
    <w:rsid w:val="00164B49"/>
    <w:rPr>
      <w:rFonts w:ascii="Arial" w:hAnsi="Arial" w:cs="Arial"/>
      <w:b/>
      <w:lang w:val="de-DE" w:eastAsia="de-DE" w:bidi="ar-SA"/>
    </w:rPr>
  </w:style>
  <w:style w:type="character" w:customStyle="1" w:styleId="apple-style-span">
    <w:name w:val="apple-style-span"/>
    <w:basedOn w:val="DefaultParagraphFont"/>
    <w:rsid w:val="00164B49"/>
  </w:style>
  <w:style w:type="paragraph" w:styleId="PlainText">
    <w:name w:val="Plain Text"/>
    <w:basedOn w:val="Normal"/>
    <w:link w:val="PlainTextChar"/>
    <w:semiHidden/>
    <w:rsid w:val="004A4E83"/>
    <w:pPr>
      <w:widowControl/>
      <w:tabs>
        <w:tab w:val="clear" w:pos="8460"/>
      </w:tabs>
      <w:suppressAutoHyphens w:val="0"/>
      <w:ind w:left="0"/>
      <w:jc w:val="left"/>
    </w:pPr>
    <w:rPr>
      <w:rFonts w:ascii="Consolas" w:hAnsi="Consolas" w:cs="Times New Roman"/>
      <w:sz w:val="21"/>
      <w:szCs w:val="21"/>
      <w:lang w:eastAsia="en-US"/>
    </w:rPr>
  </w:style>
  <w:style w:type="character" w:customStyle="1" w:styleId="PlainTextChar">
    <w:name w:val="Plain Text Char"/>
    <w:link w:val="PlainText"/>
    <w:semiHidden/>
    <w:locked/>
    <w:rsid w:val="004A4E83"/>
    <w:rPr>
      <w:rFonts w:ascii="Consolas" w:hAnsi="Consolas"/>
      <w:sz w:val="21"/>
      <w:szCs w:val="21"/>
      <w:lang w:val="de-DE" w:eastAsia="en-US" w:bidi="ar-SA"/>
    </w:rPr>
  </w:style>
  <w:style w:type="paragraph" w:styleId="Revision">
    <w:name w:val="Revision"/>
    <w:hidden/>
    <w:uiPriority w:val="99"/>
    <w:semiHidden/>
    <w:rsid w:val="00E275FC"/>
    <w:rPr>
      <w:rFonts w:cs="Arial"/>
    </w:rPr>
  </w:style>
  <w:style w:type="paragraph" w:styleId="ListParagraph">
    <w:name w:val="List Paragraph"/>
    <w:basedOn w:val="Normal"/>
    <w:uiPriority w:val="34"/>
    <w:qFormat/>
    <w:rsid w:val="00533DB4"/>
    <w:pPr>
      <w:ind w:left="720"/>
      <w:contextualSpacing/>
    </w:pPr>
  </w:style>
  <w:style w:type="character" w:styleId="FollowedHyperlink">
    <w:name w:val="FollowedHyperlink"/>
    <w:basedOn w:val="DefaultParagraphFont"/>
    <w:rsid w:val="00A41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9831">
      <w:bodyDiv w:val="1"/>
      <w:marLeft w:val="0"/>
      <w:marRight w:val="0"/>
      <w:marTop w:val="0"/>
      <w:marBottom w:val="0"/>
      <w:divBdr>
        <w:top w:val="none" w:sz="0" w:space="0" w:color="auto"/>
        <w:left w:val="none" w:sz="0" w:space="0" w:color="auto"/>
        <w:bottom w:val="none" w:sz="0" w:space="0" w:color="auto"/>
        <w:right w:val="none" w:sz="0" w:space="0" w:color="auto"/>
      </w:divBdr>
    </w:div>
    <w:div w:id="279149454">
      <w:bodyDiv w:val="1"/>
      <w:marLeft w:val="0"/>
      <w:marRight w:val="0"/>
      <w:marTop w:val="0"/>
      <w:marBottom w:val="0"/>
      <w:divBdr>
        <w:top w:val="none" w:sz="0" w:space="0" w:color="auto"/>
        <w:left w:val="none" w:sz="0" w:space="0" w:color="auto"/>
        <w:bottom w:val="none" w:sz="0" w:space="0" w:color="auto"/>
        <w:right w:val="none" w:sz="0" w:space="0" w:color="auto"/>
      </w:divBdr>
    </w:div>
    <w:div w:id="1046418499">
      <w:bodyDiv w:val="1"/>
      <w:marLeft w:val="0"/>
      <w:marRight w:val="0"/>
      <w:marTop w:val="0"/>
      <w:marBottom w:val="0"/>
      <w:divBdr>
        <w:top w:val="none" w:sz="0" w:space="0" w:color="auto"/>
        <w:left w:val="none" w:sz="0" w:space="0" w:color="auto"/>
        <w:bottom w:val="none" w:sz="0" w:space="0" w:color="auto"/>
        <w:right w:val="none" w:sz="0" w:space="0" w:color="auto"/>
      </w:divBdr>
    </w:div>
    <w:div w:id="1294554155">
      <w:bodyDiv w:val="1"/>
      <w:marLeft w:val="0"/>
      <w:marRight w:val="0"/>
      <w:marTop w:val="0"/>
      <w:marBottom w:val="0"/>
      <w:divBdr>
        <w:top w:val="none" w:sz="0" w:space="0" w:color="auto"/>
        <w:left w:val="none" w:sz="0" w:space="0" w:color="auto"/>
        <w:bottom w:val="none" w:sz="0" w:space="0" w:color="auto"/>
        <w:right w:val="none" w:sz="0" w:space="0" w:color="auto"/>
      </w:divBdr>
    </w:div>
    <w:div w:id="1635138147">
      <w:bodyDiv w:val="1"/>
      <w:marLeft w:val="0"/>
      <w:marRight w:val="0"/>
      <w:marTop w:val="0"/>
      <w:marBottom w:val="0"/>
      <w:divBdr>
        <w:top w:val="none" w:sz="0" w:space="0" w:color="auto"/>
        <w:left w:val="none" w:sz="0" w:space="0" w:color="auto"/>
        <w:bottom w:val="none" w:sz="0" w:space="0" w:color="auto"/>
        <w:right w:val="none" w:sz="0" w:space="0" w:color="auto"/>
      </w:divBdr>
    </w:div>
    <w:div w:id="1791822111">
      <w:bodyDiv w:val="1"/>
      <w:marLeft w:val="0"/>
      <w:marRight w:val="0"/>
      <w:marTop w:val="0"/>
      <w:marBottom w:val="0"/>
      <w:divBdr>
        <w:top w:val="none" w:sz="0" w:space="0" w:color="auto"/>
        <w:left w:val="none" w:sz="0" w:space="0" w:color="auto"/>
        <w:bottom w:val="none" w:sz="0" w:space="0" w:color="auto"/>
        <w:right w:val="none" w:sz="0" w:space="0" w:color="auto"/>
      </w:divBdr>
    </w:div>
    <w:div w:id="18034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7c05223a-c8a2-4faa-996a-d22c3582a9f4</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4667-4F20-4F8F-B776-6CA8DAD4EAEA}">
  <ds:schemaRefs>
    <ds:schemaRef ds:uri="http://www.datev.de/BSOffice/999929"/>
  </ds:schemaRefs>
</ds:datastoreItem>
</file>

<file path=customXml/itemProps2.xml><?xml version="1.0" encoding="utf-8"?>
<ds:datastoreItem xmlns:ds="http://schemas.openxmlformats.org/officeDocument/2006/customXml" ds:itemID="{67C03521-A59B-4D8C-95CA-B40D4FDC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1760</Words>
  <Characters>10295</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 Juli 2006 (Version: 1</vt:lpstr>
      <vt:lpstr>Stand: Juli 2006 (Version: 1</vt:lpstr>
    </vt:vector>
  </TitlesOfParts>
  <Company>Rechtsanwaltsbüro</Company>
  <LinksUpToDate>false</LinksUpToDate>
  <CharactersWithSpaces>12031</CharactersWithSpaces>
  <SharedDoc>false</SharedDoc>
  <HLinks>
    <vt:vector size="6" baseType="variant">
      <vt:variant>
        <vt:i4>3538981</vt:i4>
      </vt:variant>
      <vt:variant>
        <vt:i4>9</vt:i4>
      </vt:variant>
      <vt:variant>
        <vt:i4>0</vt:i4>
      </vt:variant>
      <vt:variant>
        <vt:i4>5</vt:i4>
      </vt:variant>
      <vt:variant>
        <vt:lpwstr>http://ec.europa.eu/consumers/odr/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Juli 2006 (Version: 1</dc:title>
  <dc:creator>Münch. Mark</dc:creator>
  <cp:lastModifiedBy>Van Huffelen, Werner</cp:lastModifiedBy>
  <cp:revision>11</cp:revision>
  <cp:lastPrinted>2011-12-13T14:46:00Z</cp:lastPrinted>
  <dcterms:created xsi:type="dcterms:W3CDTF">2019-04-23T08:35:00Z</dcterms:created>
  <dcterms:modified xsi:type="dcterms:W3CDTF">2019-04-24T11:32:00Z</dcterms:modified>
</cp:coreProperties>
</file>